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ascii="宋体" w:hAnsi="宋体"/>
          <w:color w:val="C00000"/>
          <w:sz w:val="28"/>
          <w:szCs w:val="28"/>
        </w:rPr>
      </w:pPr>
      <w:bookmarkStart w:id="0" w:name="_Toc497583720"/>
    </w:p>
    <w:p>
      <w:pPr>
        <w:ind w:firstLine="560"/>
        <w:rPr>
          <w:rFonts w:ascii="宋体" w:hAnsi="宋体"/>
          <w:color w:val="C00000"/>
          <w:sz w:val="28"/>
          <w:szCs w:val="28"/>
        </w:rPr>
      </w:pPr>
    </w:p>
    <w:p>
      <w:pPr>
        <w:ind w:firstLine="560"/>
        <w:rPr>
          <w:rFonts w:ascii="宋体" w:hAnsi="宋体"/>
          <w:color w:val="C00000"/>
          <w:sz w:val="28"/>
          <w:szCs w:val="28"/>
        </w:rPr>
      </w:pPr>
    </w:p>
    <w:p>
      <w:pPr>
        <w:ind w:firstLine="560"/>
        <w:rPr>
          <w:rFonts w:ascii="宋体" w:hAnsi="宋体"/>
          <w:color w:val="C00000"/>
          <w:sz w:val="28"/>
          <w:szCs w:val="28"/>
        </w:rPr>
      </w:pPr>
    </w:p>
    <w:p>
      <w:pPr>
        <w:ind w:firstLine="0" w:firstLineChars="0"/>
        <w:jc w:val="center"/>
        <w:rPr>
          <w:rFonts w:hint="eastAsia" w:ascii="宋体" w:hAnsi="宋体" w:eastAsia="宋体"/>
          <w:b/>
          <w:sz w:val="52"/>
          <w:szCs w:val="52"/>
          <w:lang w:eastAsia="zh-CN"/>
        </w:rPr>
      </w:pPr>
      <w:r>
        <w:rPr>
          <w:rFonts w:hint="eastAsia" w:ascii="宋体" w:hAnsi="宋体"/>
          <w:b/>
          <w:sz w:val="52"/>
          <w:szCs w:val="52"/>
          <w:lang w:eastAsia="zh-CN"/>
        </w:rPr>
        <w:t>伊犁州伊宁市生猪养殖一二三产融合示范园建设项目（不含屠宰）</w:t>
      </w:r>
    </w:p>
    <w:p>
      <w:pPr>
        <w:ind w:firstLine="0" w:firstLineChars="0"/>
        <w:jc w:val="center"/>
        <w:rPr>
          <w:rFonts w:ascii="宋体" w:hAnsi="宋体"/>
          <w:b/>
          <w:sz w:val="52"/>
          <w:szCs w:val="52"/>
        </w:rPr>
      </w:pPr>
      <w:r>
        <w:rPr>
          <w:rFonts w:hint="eastAsia" w:ascii="宋体" w:hAnsi="宋体"/>
          <w:b/>
          <w:sz w:val="52"/>
          <w:szCs w:val="52"/>
        </w:rPr>
        <w:t>环境影响评价公众参与说明</w:t>
      </w:r>
    </w:p>
    <w:p>
      <w:pPr>
        <w:ind w:firstLine="560"/>
        <w:rPr>
          <w:rFonts w:ascii="宋体" w:hAnsi="宋体"/>
          <w:sz w:val="28"/>
          <w:szCs w:val="28"/>
        </w:rPr>
      </w:pPr>
    </w:p>
    <w:p>
      <w:pPr>
        <w:ind w:firstLine="560"/>
        <w:rPr>
          <w:rFonts w:ascii="宋体" w:hAnsi="宋体"/>
          <w:sz w:val="28"/>
          <w:szCs w:val="28"/>
        </w:rPr>
      </w:pPr>
    </w:p>
    <w:p>
      <w:pPr>
        <w:ind w:firstLine="560"/>
        <w:rPr>
          <w:rFonts w:ascii="宋体" w:hAnsi="宋体"/>
          <w:sz w:val="28"/>
          <w:szCs w:val="28"/>
        </w:rPr>
      </w:pPr>
    </w:p>
    <w:p>
      <w:pPr>
        <w:ind w:firstLine="560"/>
        <w:rPr>
          <w:rFonts w:ascii="宋体" w:hAnsi="宋体"/>
          <w:sz w:val="28"/>
          <w:szCs w:val="28"/>
        </w:rPr>
      </w:pPr>
    </w:p>
    <w:p>
      <w:pPr>
        <w:ind w:firstLine="560"/>
        <w:rPr>
          <w:rFonts w:ascii="宋体" w:hAnsi="宋体"/>
          <w:sz w:val="28"/>
          <w:szCs w:val="28"/>
        </w:rPr>
      </w:pPr>
    </w:p>
    <w:p>
      <w:pPr>
        <w:ind w:firstLine="560"/>
        <w:rPr>
          <w:rFonts w:ascii="宋体" w:hAnsi="宋体"/>
          <w:sz w:val="28"/>
          <w:szCs w:val="28"/>
        </w:rPr>
      </w:pPr>
    </w:p>
    <w:p>
      <w:pPr>
        <w:ind w:firstLine="560"/>
        <w:rPr>
          <w:rFonts w:ascii="宋体" w:hAnsi="宋体"/>
          <w:sz w:val="28"/>
          <w:szCs w:val="28"/>
        </w:rPr>
      </w:pPr>
    </w:p>
    <w:p>
      <w:pPr>
        <w:ind w:firstLine="560"/>
        <w:jc w:val="center"/>
        <w:rPr>
          <w:rFonts w:ascii="宋体" w:hAnsi="宋体"/>
          <w:sz w:val="28"/>
          <w:szCs w:val="28"/>
        </w:rPr>
      </w:pPr>
    </w:p>
    <w:p>
      <w:pPr>
        <w:ind w:firstLine="560"/>
        <w:jc w:val="center"/>
        <w:rPr>
          <w:rFonts w:ascii="宋体" w:hAnsi="宋体"/>
          <w:sz w:val="28"/>
          <w:szCs w:val="28"/>
        </w:rPr>
      </w:pPr>
    </w:p>
    <w:p>
      <w:pPr>
        <w:ind w:firstLine="560"/>
        <w:jc w:val="center"/>
        <w:rPr>
          <w:rFonts w:ascii="宋体" w:hAnsi="宋体"/>
          <w:sz w:val="28"/>
          <w:szCs w:val="28"/>
        </w:rPr>
      </w:pPr>
    </w:p>
    <w:p>
      <w:pPr>
        <w:ind w:left="0" w:leftChars="0" w:firstLine="0" w:firstLineChars="0"/>
        <w:jc w:val="both"/>
        <w:rPr>
          <w:rFonts w:ascii="宋体" w:hAnsi="宋体"/>
          <w:sz w:val="28"/>
          <w:szCs w:val="28"/>
        </w:rPr>
      </w:pPr>
    </w:p>
    <w:p>
      <w:pPr>
        <w:ind w:firstLine="600"/>
        <w:jc w:val="center"/>
        <w:rPr>
          <w:rFonts w:hint="eastAsia" w:ascii="宋体" w:hAnsi="宋体" w:eastAsia="宋体"/>
          <w:sz w:val="30"/>
          <w:szCs w:val="30"/>
          <w:lang w:eastAsia="zh-CN"/>
        </w:rPr>
      </w:pPr>
      <w:r>
        <w:rPr>
          <w:rFonts w:hint="eastAsia" w:ascii="宋体" w:hAnsi="宋体"/>
          <w:sz w:val="30"/>
          <w:szCs w:val="30"/>
          <w:lang w:eastAsia="zh-CN"/>
        </w:rPr>
        <w:t>伊宁市城建投资（集团）有限公司</w:t>
      </w:r>
    </w:p>
    <w:p>
      <w:pPr>
        <w:ind w:firstLine="600"/>
        <w:jc w:val="center"/>
        <w:rPr>
          <w:b/>
          <w:color w:val="C00000"/>
          <w:sz w:val="32"/>
          <w:szCs w:val="32"/>
        </w:rPr>
      </w:pPr>
      <w:r>
        <w:rPr>
          <w:rFonts w:hint="eastAsia" w:ascii="宋体" w:hAnsi="宋体"/>
          <w:sz w:val="30"/>
          <w:szCs w:val="30"/>
        </w:rPr>
        <w:t>二〇</w:t>
      </w:r>
      <w:r>
        <w:rPr>
          <w:rFonts w:hint="eastAsia" w:ascii="宋体" w:hAnsi="宋体"/>
          <w:sz w:val="30"/>
          <w:szCs w:val="30"/>
          <w:lang w:val="en-US" w:eastAsia="zh-CN"/>
        </w:rPr>
        <w:t>二</w:t>
      </w:r>
      <w:r>
        <w:rPr>
          <w:rFonts w:hint="eastAsia" w:ascii="宋体" w:hAnsi="宋体"/>
          <w:sz w:val="30"/>
          <w:szCs w:val="30"/>
          <w:lang w:eastAsia="zh-CN"/>
        </w:rPr>
        <w:t>二</w:t>
      </w:r>
      <w:r>
        <w:rPr>
          <w:rFonts w:hint="eastAsia" w:ascii="宋体" w:hAnsi="宋体"/>
          <w:sz w:val="30"/>
          <w:szCs w:val="30"/>
        </w:rPr>
        <w:t>年</w:t>
      </w:r>
      <w:r>
        <w:rPr>
          <w:rFonts w:hint="eastAsia" w:ascii="宋体" w:hAnsi="宋体"/>
          <w:sz w:val="30"/>
          <w:szCs w:val="30"/>
          <w:lang w:eastAsia="zh-CN"/>
        </w:rPr>
        <w:t>十一</w:t>
      </w:r>
      <w:r>
        <w:rPr>
          <w:rFonts w:hint="eastAsia" w:ascii="宋体" w:hAnsi="宋体"/>
          <w:sz w:val="30"/>
          <w:szCs w:val="30"/>
        </w:rPr>
        <w:t>月</w:t>
      </w:r>
      <w:r>
        <w:rPr>
          <w:b/>
          <w:color w:val="C00000"/>
          <w:sz w:val="32"/>
          <w:szCs w:val="32"/>
        </w:rPr>
        <w:br w:type="page"/>
      </w:r>
    </w:p>
    <w:p>
      <w:pPr>
        <w:rPr>
          <w:rFonts w:hint="eastAsia"/>
        </w:rPr>
      </w:pPr>
      <w:r>
        <w:rPr>
          <w:rFonts w:hint="eastAsia"/>
        </w:rPr>
        <w:br w:type="page"/>
      </w:r>
    </w:p>
    <w:p>
      <w:pPr>
        <w:pStyle w:val="5"/>
      </w:pPr>
      <w:r>
        <w:rPr>
          <w:rFonts w:hint="eastAsia"/>
        </w:rPr>
        <w:t>1概述</w:t>
      </w:r>
    </w:p>
    <w:p>
      <w:pPr>
        <w:pStyle w:val="33"/>
        <w:bidi w:val="0"/>
      </w:pPr>
      <w:r>
        <w:rPr>
          <w:rFonts w:hint="eastAsia"/>
        </w:rPr>
        <w:t>公众参与是建设项目环境影响评价和工程验收评价的重要组成部分，是完善决策的一种有效方法，有助于加深对建设项目潜在影响的了解，有助于确定出符合实际的替代方案和设计方案以及环境影响减缓措施。让与该项目有直接或间接关系的广大民众也参与环境影响评价，并提出自己对该建设项目所持的态度，从自己的利益和公众的利益，发表自己就该建设项目对周围环境影响的观点，以达到评价工作的完善和公正，得到项目所在区域广大群众和居民的理解和支持，使建设项目的环境影响评价更加民主化、公众化。</w:t>
      </w:r>
    </w:p>
    <w:p>
      <w:pPr>
        <w:pStyle w:val="33"/>
        <w:bidi w:val="0"/>
        <w:rPr>
          <w:rFonts w:hint="eastAsia" w:eastAsia="宋体"/>
          <w:lang w:val="en-US" w:eastAsia="zh-CN"/>
        </w:rPr>
      </w:pPr>
      <w:r>
        <w:rPr>
          <w:rFonts w:hint="eastAsia"/>
        </w:rPr>
        <w:t>20</w:t>
      </w:r>
      <w:r>
        <w:rPr>
          <w:rFonts w:hint="eastAsia"/>
          <w:lang w:val="en-US" w:eastAsia="zh-CN"/>
        </w:rPr>
        <w:t>21</w:t>
      </w:r>
      <w:r>
        <w:rPr>
          <w:rFonts w:hint="eastAsia"/>
        </w:rPr>
        <w:t>年</w:t>
      </w:r>
      <w:r>
        <w:rPr>
          <w:rFonts w:hint="eastAsia"/>
          <w:lang w:val="en-US" w:eastAsia="zh-CN"/>
        </w:rPr>
        <w:t>5</w:t>
      </w:r>
      <w:r>
        <w:rPr>
          <w:rFonts w:hint="eastAsia"/>
        </w:rPr>
        <w:t>月，</w:t>
      </w:r>
      <w:r>
        <w:rPr>
          <w:rFonts w:hint="eastAsia"/>
          <w:lang w:eastAsia="zh-CN"/>
        </w:rPr>
        <w:t>伊宁市城建投资（集团）有限公司</w:t>
      </w:r>
      <w:r>
        <w:rPr>
          <w:rFonts w:hint="eastAsia"/>
        </w:rPr>
        <w:t>（以下简称“我公司”）委托</w:t>
      </w:r>
      <w:r>
        <w:rPr>
          <w:rFonts w:hint="eastAsia"/>
          <w:lang w:eastAsia="zh-CN"/>
        </w:rPr>
        <w:t>新疆创禹</w:t>
      </w:r>
      <w:r>
        <w:rPr>
          <w:rFonts w:hint="eastAsia"/>
        </w:rPr>
        <w:t>水利环境科技有限公司（以下简称“环评单位”）承担《</w:t>
      </w:r>
      <w:r>
        <w:rPr>
          <w:rFonts w:hint="eastAsia"/>
          <w:lang w:eastAsia="zh-CN"/>
        </w:rPr>
        <w:t>伊犁州伊宁市生猪养殖一二三产融合示范园建设项目（不含屠宰）</w:t>
      </w:r>
      <w:r>
        <w:rPr>
          <w:rFonts w:hint="eastAsia"/>
        </w:rPr>
        <w:t>环境影响评价报告书》的环境影响评价工作，环评单位接受项目环境影响评价委托后，我公司按照《中华人民共和国环境影响评价法》、《环境影响评价公众参与办法》（生态环境部令第4号）中的相关规定，于20</w:t>
      </w:r>
      <w:r>
        <w:rPr>
          <w:rFonts w:hint="eastAsia"/>
          <w:lang w:val="en-US" w:eastAsia="zh-CN"/>
        </w:rPr>
        <w:t>21</w:t>
      </w:r>
      <w:r>
        <w:rPr>
          <w:rFonts w:hint="eastAsia"/>
        </w:rPr>
        <w:t>年</w:t>
      </w:r>
      <w:r>
        <w:rPr>
          <w:rFonts w:hint="eastAsia"/>
          <w:lang w:val="en-US" w:eastAsia="zh-CN"/>
        </w:rPr>
        <w:t>5</w:t>
      </w:r>
      <w:r>
        <w:rPr>
          <w:rFonts w:hint="eastAsia"/>
        </w:rPr>
        <w:t>月</w:t>
      </w:r>
      <w:r>
        <w:rPr>
          <w:rFonts w:hint="eastAsia"/>
          <w:lang w:val="en-US" w:eastAsia="zh-CN"/>
        </w:rPr>
        <w:t>8</w:t>
      </w:r>
      <w:r>
        <w:rPr>
          <w:rFonts w:hint="eastAsia"/>
        </w:rPr>
        <w:t>日在伊犁绿河谷网站进行第一次网上公示，公示期为10个工作日，第一次公示期间未收到任何公众意见及反馈。项目环境影响报告书征求意见稿完成后，于</w:t>
      </w:r>
      <w:r>
        <w:rPr>
          <w:rFonts w:hint="eastAsia"/>
          <w:lang w:val="en-US" w:eastAsia="zh-CN"/>
        </w:rPr>
        <w:t>2022</w:t>
      </w:r>
      <w:r>
        <w:rPr>
          <w:rFonts w:hint="eastAsia"/>
        </w:rPr>
        <w:t>年</w:t>
      </w:r>
      <w:r>
        <w:rPr>
          <w:rFonts w:hint="eastAsia"/>
          <w:lang w:val="en-US" w:eastAsia="zh-CN"/>
        </w:rPr>
        <w:t>10</w:t>
      </w:r>
      <w:r>
        <w:rPr>
          <w:rFonts w:hint="eastAsia"/>
        </w:rPr>
        <w:t>月</w:t>
      </w:r>
      <w:r>
        <w:rPr>
          <w:rFonts w:hint="eastAsia"/>
          <w:lang w:val="en-US" w:eastAsia="zh-CN"/>
        </w:rPr>
        <w:t>21</w:t>
      </w:r>
      <w:r>
        <w:rPr>
          <w:rFonts w:hint="eastAsia"/>
        </w:rPr>
        <w:t>日在伊犁绿河谷网站进行第二次公示，公示期为10个工作日，于20</w:t>
      </w:r>
      <w:r>
        <w:rPr>
          <w:rFonts w:hint="eastAsia"/>
          <w:lang w:val="en-US" w:eastAsia="zh-CN"/>
        </w:rPr>
        <w:t>22</w:t>
      </w:r>
      <w:r>
        <w:rPr>
          <w:rFonts w:hint="eastAsia"/>
        </w:rPr>
        <w:t>年</w:t>
      </w:r>
      <w:r>
        <w:rPr>
          <w:rFonts w:hint="eastAsia"/>
          <w:lang w:val="en-US" w:eastAsia="zh-CN"/>
        </w:rPr>
        <w:t>10</w:t>
      </w:r>
      <w:r>
        <w:rPr>
          <w:rFonts w:hint="eastAsia"/>
        </w:rPr>
        <w:t>月</w:t>
      </w:r>
      <w:r>
        <w:rPr>
          <w:rFonts w:hint="eastAsia"/>
          <w:lang w:val="en-US" w:eastAsia="zh-CN"/>
        </w:rPr>
        <w:t>25</w:t>
      </w:r>
      <w:r>
        <w:rPr>
          <w:rFonts w:hint="eastAsia"/>
        </w:rPr>
        <w:t>日</w:t>
      </w:r>
      <w:r>
        <w:rPr>
          <w:rFonts w:hint="eastAsia"/>
          <w:lang w:val="en-US" w:eastAsia="zh-CN"/>
        </w:rPr>
        <w:t>及2022年10月29日</w:t>
      </w:r>
      <w:r>
        <w:rPr>
          <w:rFonts w:hint="eastAsia"/>
        </w:rPr>
        <w:t>在伊犁日报进行第二次公示，于20</w:t>
      </w:r>
      <w:r>
        <w:rPr>
          <w:rFonts w:hint="eastAsia"/>
          <w:lang w:val="en-US" w:eastAsia="zh-CN"/>
        </w:rPr>
        <w:t>22</w:t>
      </w:r>
      <w:r>
        <w:rPr>
          <w:rFonts w:hint="eastAsia"/>
        </w:rPr>
        <w:t>年1</w:t>
      </w:r>
      <w:r>
        <w:rPr>
          <w:rFonts w:hint="eastAsia"/>
          <w:lang w:val="en-US" w:eastAsia="zh-CN"/>
        </w:rPr>
        <w:t>0</w:t>
      </w:r>
      <w:r>
        <w:rPr>
          <w:rFonts w:hint="eastAsia"/>
        </w:rPr>
        <w:t>月</w:t>
      </w:r>
      <w:r>
        <w:rPr>
          <w:rFonts w:hint="eastAsia"/>
          <w:lang w:val="en-US" w:eastAsia="zh-CN"/>
        </w:rPr>
        <w:t>21</w:t>
      </w:r>
      <w:r>
        <w:rPr>
          <w:rFonts w:hint="eastAsia"/>
        </w:rPr>
        <w:t>日在公告栏同时进行公示，公示期间未收到任何公众意见及反馈。</w:t>
      </w:r>
      <w:r>
        <w:rPr>
          <w:rFonts w:hint="eastAsia"/>
          <w:lang w:val="en-US" w:eastAsia="zh-CN"/>
        </w:rPr>
        <w:t>于2022年11月18日在</w:t>
      </w:r>
      <w:r>
        <w:rPr>
          <w:rFonts w:hint="eastAsia"/>
        </w:rPr>
        <w:t>在伊犁绿河谷网站进行第</w:t>
      </w:r>
      <w:r>
        <w:rPr>
          <w:rFonts w:hint="eastAsia"/>
          <w:lang w:val="en-US" w:eastAsia="zh-CN"/>
        </w:rPr>
        <w:t>三</w:t>
      </w:r>
      <w:r>
        <w:rPr>
          <w:rFonts w:hint="eastAsia"/>
        </w:rPr>
        <w:t>次</w:t>
      </w:r>
      <w:r>
        <w:rPr>
          <w:rFonts w:hint="eastAsia"/>
          <w:lang w:val="en-US" w:eastAsia="zh-CN"/>
        </w:rPr>
        <w:t>拟报批</w:t>
      </w:r>
      <w:r>
        <w:rPr>
          <w:rFonts w:hint="eastAsia"/>
        </w:rPr>
        <w:t>公示，公示期为10个工作日</w:t>
      </w:r>
      <w:r>
        <w:rPr>
          <w:rFonts w:hint="eastAsia"/>
          <w:lang w:eastAsia="zh-CN"/>
        </w:rPr>
        <w:t>。</w:t>
      </w:r>
    </w:p>
    <w:p>
      <w:pPr>
        <w:widowControl/>
        <w:ind w:firstLine="480"/>
        <w:jc w:val="left"/>
        <w:rPr>
          <w:rFonts w:hAnsi="宋体"/>
          <w:color w:val="C00000"/>
        </w:rPr>
      </w:pPr>
      <w:r>
        <w:rPr>
          <w:rFonts w:hAnsi="宋体"/>
          <w:color w:val="C00000"/>
        </w:rPr>
        <w:br w:type="page"/>
      </w:r>
    </w:p>
    <w:p>
      <w:pPr>
        <w:pStyle w:val="5"/>
      </w:pPr>
      <w:r>
        <w:rPr>
          <w:rFonts w:hint="eastAsia"/>
        </w:rPr>
        <w:t>2首次环境影响评价信息公开情况</w:t>
      </w:r>
    </w:p>
    <w:p>
      <w:pPr>
        <w:pStyle w:val="6"/>
      </w:pPr>
      <w:r>
        <w:rPr>
          <w:rFonts w:hint="eastAsia"/>
        </w:rPr>
        <w:t>2.1公开的内容及日期</w:t>
      </w:r>
    </w:p>
    <w:p>
      <w:pPr>
        <w:ind w:firstLine="480"/>
      </w:pPr>
      <w:r>
        <w:rPr>
          <w:rFonts w:hint="eastAsia"/>
        </w:rPr>
        <w:t>为征求社会公众对项目环评的意见，在环评工作启动后，我公司于</w:t>
      </w:r>
      <w:r>
        <w:rPr>
          <w:rFonts w:hint="eastAsia"/>
          <w:lang w:val="en-US" w:eastAsia="zh-CN"/>
        </w:rPr>
        <w:t>2021</w:t>
      </w:r>
      <w:r>
        <w:rPr>
          <w:rFonts w:hint="eastAsia"/>
        </w:rPr>
        <w:t>年</w:t>
      </w:r>
      <w:r>
        <w:rPr>
          <w:rFonts w:hint="eastAsia"/>
          <w:lang w:val="en-US" w:eastAsia="zh-CN"/>
        </w:rPr>
        <w:t>5</w:t>
      </w:r>
      <w:r>
        <w:rPr>
          <w:rFonts w:hint="eastAsia"/>
        </w:rPr>
        <w:t>月</w:t>
      </w:r>
      <w:r>
        <w:rPr>
          <w:rFonts w:hint="eastAsia"/>
          <w:lang w:val="en-US" w:eastAsia="zh-CN"/>
        </w:rPr>
        <w:t>8</w:t>
      </w:r>
      <w:r>
        <w:rPr>
          <w:rFonts w:hint="eastAsia"/>
        </w:rPr>
        <w:t>日发布了首次环境影响评价信息公示。信息公开内容主要包括：（1）项目概况；（2）建设单位联系方式；（3）环评单位名称及联系方式；（4）公众意见表的网络连接；（5）提交公众意见表的方式和途径。</w:t>
      </w:r>
    </w:p>
    <w:p>
      <w:pPr>
        <w:pStyle w:val="6"/>
      </w:pPr>
      <w:r>
        <w:rPr>
          <w:rFonts w:hint="eastAsia"/>
        </w:rPr>
        <w:t>2.2公开方式</w:t>
      </w:r>
    </w:p>
    <w:p>
      <w:pPr>
        <w:ind w:firstLine="480"/>
      </w:pPr>
      <w:r>
        <w:rPr>
          <w:rFonts w:hint="eastAsia"/>
        </w:rPr>
        <w:t>（1）网络</w:t>
      </w:r>
    </w:p>
    <w:p>
      <w:pPr>
        <w:ind w:firstLine="480"/>
      </w:pPr>
      <w:r>
        <w:rPr>
          <w:rFonts w:hint="eastAsia"/>
        </w:rPr>
        <w:t>我公司于</w:t>
      </w:r>
      <w:r>
        <w:rPr>
          <w:rFonts w:hint="eastAsia"/>
          <w:color w:val="auto"/>
        </w:rPr>
        <w:t>20</w:t>
      </w:r>
      <w:r>
        <w:rPr>
          <w:rFonts w:hint="eastAsia"/>
          <w:color w:val="auto"/>
          <w:lang w:val="en-US" w:eastAsia="zh-CN"/>
        </w:rPr>
        <w:t>20</w:t>
      </w:r>
      <w:r>
        <w:rPr>
          <w:rFonts w:hint="eastAsia"/>
          <w:color w:val="auto"/>
        </w:rPr>
        <w:t>年11月</w:t>
      </w:r>
      <w:r>
        <w:rPr>
          <w:rFonts w:hint="eastAsia"/>
          <w:color w:val="auto"/>
          <w:lang w:val="en-US" w:eastAsia="zh-CN"/>
        </w:rPr>
        <w:t>23</w:t>
      </w:r>
      <w:r>
        <w:rPr>
          <w:rFonts w:hint="eastAsia"/>
          <w:color w:val="auto"/>
        </w:rPr>
        <w:t>日在伊犁绿河谷网站</w:t>
      </w:r>
      <w:r>
        <w:rPr>
          <w:rFonts w:hint="eastAsia"/>
        </w:rPr>
        <w:t>上对环境影响评价工作的内容进行了第一次公示，网址为：</w:t>
      </w:r>
      <w:r>
        <w:rPr>
          <w:rFonts w:cs="Times New Roman"/>
          <w:color w:val="auto"/>
        </w:rPr>
        <w:t>http://www.ylnet.com.cn/article/tuishouyeminshengredian/detail-23558.html</w:t>
      </w:r>
      <w:r>
        <w:rPr>
          <w:rFonts w:hint="eastAsia"/>
        </w:rPr>
        <w:t>，首次公示网络截图见图1。</w:t>
      </w:r>
    </w:p>
    <w:p>
      <w:pPr>
        <w:ind w:firstLine="0" w:firstLineChars="0"/>
        <w:jc w:val="center"/>
        <w:rPr>
          <w:rFonts w:hint="eastAsia" w:eastAsia="宋体"/>
          <w:color w:val="C00000"/>
          <w:lang w:eastAsia="zh-CN"/>
        </w:rPr>
      </w:pPr>
      <w:r>
        <w:rPr>
          <w:rFonts w:hint="eastAsia" w:eastAsia="宋体"/>
          <w:color w:val="C00000"/>
          <w:lang w:eastAsia="zh-CN"/>
        </w:rPr>
        <w:drawing>
          <wp:inline distT="0" distB="0" distL="114300" distR="114300">
            <wp:extent cx="5256530" cy="6753860"/>
            <wp:effectExtent l="0" t="0" r="1270" b="8890"/>
            <wp:docPr id="1" name="图片 1" descr="伊宁市生猪现代化高效养殖基地建设项目 环境影响评价公众参与第一次公示 - 推首页城市速递 - 信息资讯 - 伊犁绿河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伊宁市生猪现代化高效养殖基地建设项目 环境影响评价公众参与第一次公示 - 推首页城市速递 - 信息资讯 - 伊犁绿河谷网"/>
                    <pic:cNvPicPr>
                      <a:picLocks noChangeAspect="1"/>
                    </pic:cNvPicPr>
                  </pic:nvPicPr>
                  <pic:blipFill>
                    <a:blip r:embed="rId12"/>
                    <a:stretch>
                      <a:fillRect/>
                    </a:stretch>
                  </pic:blipFill>
                  <pic:spPr>
                    <a:xfrm>
                      <a:off x="0" y="0"/>
                      <a:ext cx="5256530" cy="6753860"/>
                    </a:xfrm>
                    <a:prstGeom prst="rect">
                      <a:avLst/>
                    </a:prstGeom>
                  </pic:spPr>
                </pic:pic>
              </a:graphicData>
            </a:graphic>
          </wp:inline>
        </w:drawing>
      </w:r>
      <w:r>
        <w:rPr>
          <w:rFonts w:hint="eastAsia" w:eastAsia="宋体"/>
          <w:color w:val="C00000"/>
          <w:lang w:eastAsia="zh-CN"/>
        </w:rPr>
        <w:drawing>
          <wp:inline distT="0" distB="0" distL="114300" distR="114300">
            <wp:extent cx="5267325" cy="4693285"/>
            <wp:effectExtent l="0" t="0" r="9525" b="12065"/>
            <wp:docPr id="5" name="图片 5" descr="伊犁绿河谷网站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伊犁绿河谷网站一次公示"/>
                    <pic:cNvPicPr>
                      <a:picLocks noChangeAspect="1"/>
                    </pic:cNvPicPr>
                  </pic:nvPicPr>
                  <pic:blipFill>
                    <a:blip r:embed="rId13"/>
                    <a:stretch>
                      <a:fillRect/>
                    </a:stretch>
                  </pic:blipFill>
                  <pic:spPr>
                    <a:xfrm>
                      <a:off x="0" y="0"/>
                      <a:ext cx="5267325" cy="4693285"/>
                    </a:xfrm>
                    <a:prstGeom prst="rect">
                      <a:avLst/>
                    </a:prstGeom>
                  </pic:spPr>
                </pic:pic>
              </a:graphicData>
            </a:graphic>
          </wp:inline>
        </w:drawing>
      </w:r>
    </w:p>
    <w:p>
      <w:pPr>
        <w:ind w:firstLine="0" w:firstLineChars="0"/>
        <w:jc w:val="center"/>
        <w:rPr>
          <w:rFonts w:ascii="黑体" w:hAnsi="黑体" w:eastAsia="黑体"/>
          <w:sz w:val="21"/>
          <w:szCs w:val="21"/>
        </w:rPr>
      </w:pPr>
      <w:r>
        <w:rPr>
          <w:rFonts w:hint="eastAsia" w:ascii="黑体" w:hAnsi="黑体" w:eastAsia="黑体"/>
          <w:sz w:val="21"/>
          <w:szCs w:val="21"/>
        </w:rPr>
        <w:t>图1  第一次网络公示截图（</w:t>
      </w:r>
      <w:r>
        <w:rPr>
          <w:rFonts w:hint="eastAsia" w:ascii="黑体" w:hAnsi="黑体" w:eastAsia="黑体"/>
          <w:sz w:val="21"/>
          <w:szCs w:val="21"/>
          <w:lang w:val="en-US" w:eastAsia="zh-CN"/>
        </w:rPr>
        <w:t>伊犁绿河谷</w:t>
      </w:r>
      <w:r>
        <w:rPr>
          <w:rFonts w:hint="eastAsia" w:ascii="黑体" w:hAnsi="黑体" w:eastAsia="黑体"/>
          <w:sz w:val="21"/>
          <w:szCs w:val="21"/>
        </w:rPr>
        <w:t>网站）</w:t>
      </w:r>
    </w:p>
    <w:p>
      <w:pPr>
        <w:ind w:firstLine="480"/>
      </w:pPr>
      <w:r>
        <w:rPr>
          <w:rFonts w:hint="eastAsia"/>
        </w:rPr>
        <w:t>（2）其他</w:t>
      </w:r>
    </w:p>
    <w:p>
      <w:pPr>
        <w:ind w:firstLine="480"/>
      </w:pPr>
      <w:r>
        <w:rPr>
          <w:rFonts w:hint="eastAsia"/>
        </w:rPr>
        <w:t>首次环境影响评价未采取其他方式进行信息公开。</w:t>
      </w:r>
    </w:p>
    <w:p>
      <w:pPr>
        <w:pStyle w:val="6"/>
      </w:pPr>
      <w:r>
        <w:rPr>
          <w:rFonts w:hint="eastAsia"/>
        </w:rPr>
        <w:t>2.3公众意见情况</w:t>
      </w:r>
    </w:p>
    <w:p>
      <w:pPr>
        <w:ind w:firstLine="480"/>
      </w:pPr>
      <w:r>
        <w:rPr>
          <w:rFonts w:hint="eastAsia"/>
        </w:rPr>
        <w:t>首次环境影响评价信息公开公示期间，未收到反馈意见。</w:t>
      </w:r>
    </w:p>
    <w:p>
      <w:pPr>
        <w:widowControl/>
        <w:spacing w:line="240" w:lineRule="auto"/>
        <w:ind w:firstLine="0" w:firstLineChars="0"/>
        <w:jc w:val="left"/>
        <w:rPr>
          <w:color w:val="C00000"/>
        </w:rPr>
      </w:pPr>
      <w:r>
        <w:rPr>
          <w:color w:val="C00000"/>
        </w:rPr>
        <w:br w:type="page"/>
      </w:r>
    </w:p>
    <w:p>
      <w:pPr>
        <w:pStyle w:val="5"/>
      </w:pPr>
      <w:r>
        <w:rPr>
          <w:rFonts w:hint="eastAsia"/>
        </w:rPr>
        <w:t>3征求意见稿公示情况</w:t>
      </w:r>
    </w:p>
    <w:p>
      <w:pPr>
        <w:pStyle w:val="6"/>
      </w:pPr>
      <w:r>
        <w:rPr>
          <w:rFonts w:hint="eastAsia"/>
        </w:rPr>
        <w:t>3.1公示内容及时限</w:t>
      </w:r>
    </w:p>
    <w:p>
      <w:pPr>
        <w:ind w:firstLine="480"/>
        <w:rPr>
          <w:color w:val="C00000"/>
        </w:rPr>
      </w:pPr>
      <w:r>
        <w:rPr>
          <w:rFonts w:hint="eastAsia"/>
        </w:rPr>
        <w:t>为进一步调查公众的意见，我公司</w:t>
      </w:r>
      <w:r>
        <w:rPr>
          <w:rFonts w:hint="eastAsia"/>
          <w:color w:val="auto"/>
        </w:rPr>
        <w:t>于20</w:t>
      </w:r>
      <w:r>
        <w:rPr>
          <w:rFonts w:hint="eastAsia"/>
          <w:color w:val="auto"/>
          <w:lang w:val="en-US" w:eastAsia="zh-CN"/>
        </w:rPr>
        <w:t>22</w:t>
      </w:r>
      <w:r>
        <w:rPr>
          <w:rFonts w:hint="eastAsia"/>
          <w:color w:val="auto"/>
        </w:rPr>
        <w:t>年1</w:t>
      </w:r>
      <w:r>
        <w:rPr>
          <w:rFonts w:hint="eastAsia"/>
          <w:color w:val="auto"/>
          <w:lang w:val="en-US" w:eastAsia="zh-CN"/>
        </w:rPr>
        <w:t>0</w:t>
      </w:r>
      <w:r>
        <w:rPr>
          <w:rFonts w:hint="eastAsia"/>
          <w:color w:val="auto"/>
        </w:rPr>
        <w:t>月</w:t>
      </w:r>
      <w:r>
        <w:rPr>
          <w:rFonts w:hint="eastAsia"/>
          <w:color w:val="auto"/>
          <w:lang w:val="en-US" w:eastAsia="zh-CN"/>
        </w:rPr>
        <w:t>21</w:t>
      </w:r>
      <w:r>
        <w:rPr>
          <w:rFonts w:hint="eastAsia"/>
          <w:color w:val="auto"/>
        </w:rPr>
        <w:t>日在伊犁绿河谷网站</w:t>
      </w:r>
      <w:r>
        <w:rPr>
          <w:rFonts w:hint="eastAsia"/>
        </w:rPr>
        <w:t>发布了公示，进行了第二次网上公示，对环境影响报告书征求意见稿全文进行公开；同时在</w:t>
      </w:r>
      <w:r>
        <w:rPr>
          <w:rFonts w:hint="eastAsia"/>
          <w:color w:val="auto"/>
        </w:rPr>
        <w:t>伊犁日报</w:t>
      </w:r>
      <w:r>
        <w:rPr>
          <w:rFonts w:hint="eastAsia"/>
          <w:color w:val="auto"/>
          <w:lang w:val="en-US" w:eastAsia="zh-CN"/>
        </w:rPr>
        <w:t>及伊宁市公告栏</w:t>
      </w:r>
      <w:r>
        <w:rPr>
          <w:rFonts w:hint="eastAsia"/>
        </w:rPr>
        <w:t>上进行了公示，公示时间为</w:t>
      </w:r>
      <w:r>
        <w:rPr>
          <w:rFonts w:hint="eastAsia"/>
          <w:color w:val="auto"/>
          <w:highlight w:val="none"/>
        </w:rPr>
        <w:t>20</w:t>
      </w:r>
      <w:r>
        <w:rPr>
          <w:rFonts w:hint="eastAsia"/>
          <w:color w:val="auto"/>
          <w:highlight w:val="none"/>
          <w:lang w:val="en-US" w:eastAsia="zh-CN"/>
        </w:rPr>
        <w:t>22</w:t>
      </w:r>
      <w:r>
        <w:rPr>
          <w:rFonts w:hint="eastAsia"/>
          <w:color w:val="auto"/>
          <w:highlight w:val="none"/>
        </w:rPr>
        <w:t>年1</w:t>
      </w:r>
      <w:r>
        <w:rPr>
          <w:rFonts w:hint="eastAsia"/>
          <w:color w:val="auto"/>
          <w:highlight w:val="none"/>
          <w:lang w:val="en-US" w:eastAsia="zh-CN"/>
        </w:rPr>
        <w:t>0</w:t>
      </w:r>
      <w:r>
        <w:rPr>
          <w:rFonts w:hint="eastAsia"/>
          <w:color w:val="auto"/>
          <w:highlight w:val="none"/>
        </w:rPr>
        <w:t>月</w:t>
      </w:r>
      <w:r>
        <w:rPr>
          <w:rFonts w:hint="eastAsia"/>
          <w:color w:val="auto"/>
          <w:highlight w:val="none"/>
          <w:lang w:val="en-US" w:eastAsia="zh-CN"/>
        </w:rPr>
        <w:t>25</w:t>
      </w:r>
      <w:r>
        <w:rPr>
          <w:rFonts w:hint="eastAsia"/>
          <w:color w:val="auto"/>
          <w:highlight w:val="none"/>
        </w:rPr>
        <w:t>日</w:t>
      </w:r>
      <w:r>
        <w:rPr>
          <w:rFonts w:hint="eastAsia"/>
          <w:color w:val="auto"/>
          <w:highlight w:val="none"/>
          <w:lang w:val="en-US" w:eastAsia="zh-CN"/>
        </w:rPr>
        <w:t>及2022年10月29日</w:t>
      </w:r>
      <w:r>
        <w:rPr>
          <w:rFonts w:hint="eastAsia"/>
        </w:rPr>
        <w:t>。</w:t>
      </w:r>
    </w:p>
    <w:p>
      <w:pPr>
        <w:ind w:firstLine="480"/>
      </w:pPr>
      <w:r>
        <w:rPr>
          <w:rFonts w:hint="eastAsia"/>
        </w:rPr>
        <w:t>主要公布内容包括：（1）征求意见稿全文的网络链接及查阅纸质报告书的方式和途径；（2）征求意见的公众范围；（3）公众意见表的网络链接；（4）公众提出意见的方式和途径；（5）公众提出意见的起止时间。</w:t>
      </w:r>
    </w:p>
    <w:p>
      <w:pPr>
        <w:pStyle w:val="6"/>
      </w:pPr>
      <w:r>
        <w:rPr>
          <w:rFonts w:hint="eastAsia"/>
        </w:rPr>
        <w:t>3.2公示方式</w:t>
      </w:r>
    </w:p>
    <w:p>
      <w:pPr>
        <w:ind w:firstLine="480"/>
      </w:pPr>
      <w:r>
        <w:rPr>
          <w:rFonts w:hint="eastAsia"/>
        </w:rPr>
        <w:t>（1）网络公示</w:t>
      </w:r>
    </w:p>
    <w:p>
      <w:pPr>
        <w:ind w:firstLine="480"/>
        <w:rPr>
          <w:rFonts w:hint="eastAsia"/>
          <w:color w:val="auto"/>
        </w:rPr>
      </w:pPr>
      <w:r>
        <w:rPr>
          <w:rFonts w:hint="eastAsia"/>
          <w:color w:val="auto"/>
        </w:rPr>
        <w:t>我公司于20</w:t>
      </w:r>
      <w:r>
        <w:rPr>
          <w:rFonts w:hint="eastAsia"/>
          <w:color w:val="auto"/>
          <w:lang w:val="en-US" w:eastAsia="zh-CN"/>
        </w:rPr>
        <w:t>22</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21</w:t>
      </w:r>
      <w:r>
        <w:rPr>
          <w:rFonts w:hint="eastAsia"/>
          <w:color w:val="auto"/>
        </w:rPr>
        <w:t>日在伊犁绿河谷网站发布了征求意见稿公示信息，网址为：</w:t>
      </w:r>
      <w:r>
        <w:rPr>
          <w:rFonts w:hint="eastAsia"/>
          <w:color w:val="auto"/>
        </w:rPr>
        <w:fldChar w:fldCharType="begin"/>
      </w:r>
      <w:r>
        <w:rPr>
          <w:rFonts w:hint="eastAsia"/>
          <w:color w:val="auto"/>
        </w:rPr>
        <w:instrText xml:space="preserve"> HYPERLINK "http://www.ylnet.com.cn/2021/mstmy/，网络第二次公示截图见图2。" </w:instrText>
      </w:r>
      <w:r>
        <w:rPr>
          <w:rFonts w:hint="eastAsia"/>
          <w:color w:val="auto"/>
        </w:rPr>
        <w:fldChar w:fldCharType="separate"/>
      </w:r>
      <w:r>
        <w:rPr>
          <w:rFonts w:hint="eastAsia"/>
          <w:color w:val="auto"/>
          <w:u w:val="single"/>
        </w:rPr>
        <w:t>http://www.ylnet.com.cn/article/tuishouyechengshisudi/detail-24642.html</w:t>
      </w:r>
      <w:r>
        <w:rPr>
          <w:rStyle w:val="18"/>
          <w:rFonts w:hint="eastAsia"/>
          <w:color w:val="auto"/>
          <w:u w:val="single"/>
        </w:rPr>
        <w:t>，</w:t>
      </w:r>
      <w:r>
        <w:rPr>
          <w:rStyle w:val="18"/>
          <w:rFonts w:hint="eastAsia"/>
          <w:color w:val="auto"/>
        </w:rPr>
        <w:t>网络第二次公示截图见图2。</w:t>
      </w:r>
      <w:r>
        <w:rPr>
          <w:rFonts w:hint="eastAsia"/>
          <w:color w:val="auto"/>
        </w:rPr>
        <w:fldChar w:fldCharType="end"/>
      </w:r>
    </w:p>
    <w:p>
      <w:pPr>
        <w:pStyle w:val="2"/>
        <w:rPr>
          <w:rFonts w:hint="eastAsia" w:eastAsia="宋体"/>
          <w:lang w:eastAsia="zh-CN"/>
        </w:rPr>
      </w:pPr>
      <w:r>
        <w:rPr>
          <w:rFonts w:hint="eastAsia" w:ascii="黑体" w:hAnsi="黑体" w:eastAsia="黑体"/>
          <w:color w:val="C00000"/>
          <w:sz w:val="21"/>
          <w:szCs w:val="21"/>
          <w:lang w:eastAsia="zh-CN"/>
        </w:rPr>
        <w:drawing>
          <wp:inline distT="0" distB="0" distL="114300" distR="114300">
            <wp:extent cx="5267325" cy="8122285"/>
            <wp:effectExtent l="0" t="0" r="9525" b="12065"/>
            <wp:docPr id="2" name="图片 2" descr="伊犁州伊宁市生猪养殖一二三产融合示范园建设项目环境影响评价公众参与第二次公示 - 推首页城市速递 - 信息资讯 - 伊犁绿河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伊犁州伊宁市生猪养殖一二三产融合示范园建设项目环境影响评价公众参与第二次公示 - 推首页城市速递 - 信息资讯 - 伊犁绿河谷网"/>
                    <pic:cNvPicPr>
                      <a:picLocks noChangeAspect="1"/>
                    </pic:cNvPicPr>
                  </pic:nvPicPr>
                  <pic:blipFill>
                    <a:blip r:embed="rId14"/>
                    <a:stretch>
                      <a:fillRect/>
                    </a:stretch>
                  </pic:blipFill>
                  <pic:spPr>
                    <a:xfrm>
                      <a:off x="0" y="0"/>
                      <a:ext cx="5267325" cy="8122285"/>
                    </a:xfrm>
                    <a:prstGeom prst="rect">
                      <a:avLst/>
                    </a:prstGeom>
                  </pic:spPr>
                </pic:pic>
              </a:graphicData>
            </a:graphic>
          </wp:inline>
        </w:drawing>
      </w:r>
    </w:p>
    <w:p>
      <w:pPr>
        <w:ind w:firstLine="0" w:firstLineChars="0"/>
        <w:jc w:val="center"/>
        <w:rPr>
          <w:rFonts w:ascii="黑体" w:hAnsi="黑体" w:eastAsia="黑体"/>
          <w:color w:val="C00000"/>
          <w:sz w:val="21"/>
          <w:szCs w:val="21"/>
        </w:rPr>
      </w:pPr>
      <w:r>
        <w:rPr>
          <w:rFonts w:hAnsi="黑体" w:eastAsia="黑体"/>
          <w:sz w:val="21"/>
          <w:szCs w:val="21"/>
        </w:rPr>
        <w:t>图</w:t>
      </w:r>
      <w:r>
        <w:rPr>
          <w:rFonts w:eastAsia="黑体"/>
          <w:sz w:val="21"/>
          <w:szCs w:val="21"/>
        </w:rPr>
        <w:t xml:space="preserve">2  </w:t>
      </w:r>
      <w:r>
        <w:rPr>
          <w:rFonts w:hAnsi="黑体" w:eastAsia="黑体"/>
          <w:sz w:val="21"/>
          <w:szCs w:val="21"/>
        </w:rPr>
        <w:t>第二次网络公示截图</w:t>
      </w:r>
      <w:r>
        <w:rPr>
          <w:rFonts w:hint="eastAsia" w:hAnsi="黑体" w:eastAsia="黑体"/>
          <w:sz w:val="21"/>
          <w:szCs w:val="21"/>
          <w:lang w:eastAsia="zh-CN"/>
        </w:rPr>
        <w:t>（</w:t>
      </w:r>
      <w:r>
        <w:rPr>
          <w:rFonts w:hint="eastAsia" w:hAnsi="黑体" w:eastAsia="黑体"/>
          <w:sz w:val="21"/>
          <w:szCs w:val="21"/>
          <w:lang w:val="en-US" w:eastAsia="zh-CN"/>
        </w:rPr>
        <w:t>伊犁绿河谷</w:t>
      </w:r>
      <w:r>
        <w:rPr>
          <w:rFonts w:hint="eastAsia" w:hAnsi="黑体" w:eastAsia="黑体"/>
          <w:sz w:val="21"/>
          <w:szCs w:val="21"/>
          <w:lang w:eastAsia="zh-CN"/>
        </w:rPr>
        <w:t>）</w:t>
      </w:r>
      <w:r>
        <w:rPr>
          <w:rFonts w:ascii="黑体" w:hAnsi="黑体" w:eastAsia="黑体"/>
          <w:color w:val="C00000"/>
          <w:sz w:val="21"/>
          <w:szCs w:val="21"/>
        </w:rPr>
        <w:br w:type="page"/>
      </w:r>
    </w:p>
    <w:p>
      <w:pPr>
        <w:ind w:firstLine="480"/>
      </w:pPr>
      <w:r>
        <w:rPr>
          <w:rFonts w:hint="eastAsia"/>
        </w:rPr>
        <w:t>（2）报纸公示</w:t>
      </w:r>
    </w:p>
    <w:p>
      <w:pPr>
        <w:ind w:firstLine="480"/>
      </w:pPr>
      <w:r>
        <w:rPr>
          <w:rFonts w:hint="eastAsia"/>
        </w:rPr>
        <w:t>在网络公示的同时，我公司在</w:t>
      </w:r>
      <w:r>
        <w:rPr>
          <w:rFonts w:hint="eastAsia"/>
          <w:lang w:val="en-US" w:eastAsia="zh-CN"/>
        </w:rPr>
        <w:t>伊犁</w:t>
      </w:r>
      <w:r>
        <w:rPr>
          <w:rFonts w:hint="eastAsia"/>
        </w:rPr>
        <w:t>日报</w:t>
      </w:r>
      <w:r>
        <w:rPr>
          <w:rFonts w:hint="eastAsia"/>
          <w:highlight w:val="none"/>
        </w:rPr>
        <w:t>（</w:t>
      </w:r>
      <w:r>
        <w:rPr>
          <w:rFonts w:hint="eastAsia"/>
          <w:color w:val="auto"/>
          <w:highlight w:val="none"/>
        </w:rPr>
        <w:t>20</w:t>
      </w:r>
      <w:r>
        <w:rPr>
          <w:rFonts w:hint="eastAsia"/>
          <w:color w:val="auto"/>
          <w:highlight w:val="none"/>
          <w:lang w:val="en-US" w:eastAsia="zh-CN"/>
        </w:rPr>
        <w:t>22</w:t>
      </w:r>
      <w:r>
        <w:rPr>
          <w:rFonts w:hint="eastAsia"/>
          <w:color w:val="auto"/>
          <w:highlight w:val="none"/>
        </w:rPr>
        <w:t>年1</w:t>
      </w:r>
      <w:r>
        <w:rPr>
          <w:rFonts w:hint="eastAsia"/>
          <w:color w:val="auto"/>
          <w:highlight w:val="none"/>
          <w:lang w:val="en-US" w:eastAsia="zh-CN"/>
        </w:rPr>
        <w:t>0</w:t>
      </w:r>
      <w:r>
        <w:rPr>
          <w:rFonts w:hint="eastAsia"/>
          <w:color w:val="auto"/>
          <w:highlight w:val="none"/>
        </w:rPr>
        <w:t>月</w:t>
      </w:r>
      <w:r>
        <w:rPr>
          <w:rFonts w:hint="eastAsia"/>
          <w:color w:val="auto"/>
          <w:highlight w:val="none"/>
          <w:lang w:val="en-US" w:eastAsia="zh-CN"/>
        </w:rPr>
        <w:t>25</w:t>
      </w:r>
      <w:r>
        <w:rPr>
          <w:rFonts w:hint="eastAsia"/>
          <w:color w:val="auto"/>
          <w:highlight w:val="none"/>
        </w:rPr>
        <w:t>日</w:t>
      </w:r>
      <w:r>
        <w:rPr>
          <w:rFonts w:hint="eastAsia"/>
          <w:highlight w:val="none"/>
        </w:rPr>
        <w:t>和20</w:t>
      </w:r>
      <w:r>
        <w:rPr>
          <w:rFonts w:hint="eastAsia"/>
          <w:highlight w:val="none"/>
          <w:lang w:val="en-US" w:eastAsia="zh-CN"/>
        </w:rPr>
        <w:t>22</w:t>
      </w:r>
      <w:r>
        <w:rPr>
          <w:rFonts w:hint="eastAsia"/>
          <w:highlight w:val="none"/>
        </w:rPr>
        <w:t>年</w:t>
      </w:r>
      <w:r>
        <w:rPr>
          <w:rFonts w:hint="eastAsia"/>
          <w:highlight w:val="none"/>
          <w:lang w:val="en-US" w:eastAsia="zh-CN"/>
        </w:rPr>
        <w:t>10</w:t>
      </w:r>
      <w:r>
        <w:rPr>
          <w:rFonts w:hint="eastAsia"/>
          <w:highlight w:val="none"/>
        </w:rPr>
        <w:t>月</w:t>
      </w:r>
      <w:r>
        <w:rPr>
          <w:rFonts w:hint="eastAsia"/>
          <w:highlight w:val="none"/>
          <w:lang w:val="en-US" w:eastAsia="zh-CN"/>
        </w:rPr>
        <w:t>29</w:t>
      </w:r>
      <w:r>
        <w:rPr>
          <w:rFonts w:hint="eastAsia"/>
          <w:highlight w:val="none"/>
        </w:rPr>
        <w:t>）、</w:t>
      </w:r>
      <w:r>
        <w:rPr>
          <w:rFonts w:hint="eastAsia"/>
        </w:rPr>
        <w:t>发布了项目环境影响报告书公示信息，报纸公示照片件图3、图4。</w:t>
      </w:r>
    </w:p>
    <w:p>
      <w:pPr>
        <w:ind w:firstLine="0" w:firstLineChars="0"/>
        <w:jc w:val="center"/>
        <w:rPr>
          <w:rFonts w:hint="eastAsia" w:eastAsia="宋体"/>
          <w:lang w:eastAsia="zh-CN"/>
        </w:rPr>
      </w:pPr>
      <w:r>
        <w:rPr>
          <w:rFonts w:hint="eastAsia" w:eastAsia="宋体"/>
          <w:lang w:eastAsia="zh-CN"/>
        </w:rPr>
        <w:drawing>
          <wp:inline distT="0" distB="0" distL="114300" distR="114300">
            <wp:extent cx="5273040" cy="7407275"/>
            <wp:effectExtent l="0" t="0" r="3810" b="3175"/>
            <wp:docPr id="7" name="图片 7" descr="报纸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纸10.25"/>
                    <pic:cNvPicPr>
                      <a:picLocks noChangeAspect="1"/>
                    </pic:cNvPicPr>
                  </pic:nvPicPr>
                  <pic:blipFill>
                    <a:blip r:embed="rId15"/>
                    <a:stretch>
                      <a:fillRect/>
                    </a:stretch>
                  </pic:blipFill>
                  <pic:spPr>
                    <a:xfrm>
                      <a:off x="0" y="0"/>
                      <a:ext cx="5273040" cy="7407275"/>
                    </a:xfrm>
                    <a:prstGeom prst="rect">
                      <a:avLst/>
                    </a:prstGeom>
                  </pic:spPr>
                </pic:pic>
              </a:graphicData>
            </a:graphic>
          </wp:inline>
        </w:drawing>
      </w:r>
    </w:p>
    <w:p>
      <w:pPr>
        <w:ind w:firstLine="0" w:firstLineChars="0"/>
        <w:jc w:val="center"/>
        <w:rPr>
          <w:rFonts w:hAnsi="黑体" w:eastAsia="黑体"/>
          <w:sz w:val="21"/>
          <w:szCs w:val="21"/>
        </w:rPr>
      </w:pPr>
      <w:r>
        <w:rPr>
          <w:rFonts w:hAnsi="黑体" w:eastAsia="黑体"/>
          <w:sz w:val="21"/>
          <w:szCs w:val="21"/>
        </w:rPr>
        <w:t>图</w:t>
      </w:r>
      <w:r>
        <w:rPr>
          <w:rFonts w:eastAsia="黑体"/>
          <w:sz w:val="21"/>
          <w:szCs w:val="21"/>
        </w:rPr>
        <w:t xml:space="preserve">3 </w:t>
      </w:r>
      <w:r>
        <w:rPr>
          <w:rFonts w:hint="eastAsia" w:eastAsia="黑体"/>
          <w:sz w:val="21"/>
          <w:szCs w:val="21"/>
          <w:lang w:val="en-US" w:eastAsia="zh-CN"/>
        </w:rPr>
        <w:t xml:space="preserve"> </w:t>
      </w:r>
      <w:r>
        <w:rPr>
          <w:rFonts w:eastAsia="黑体"/>
          <w:sz w:val="21"/>
          <w:szCs w:val="21"/>
        </w:rPr>
        <w:t>20</w:t>
      </w:r>
      <w:r>
        <w:rPr>
          <w:rFonts w:hint="eastAsia" w:eastAsia="黑体"/>
          <w:sz w:val="21"/>
          <w:szCs w:val="21"/>
          <w:lang w:val="en-US" w:eastAsia="zh-CN"/>
        </w:rPr>
        <w:t>22</w:t>
      </w:r>
      <w:r>
        <w:rPr>
          <w:rFonts w:hAnsi="黑体" w:eastAsia="黑体"/>
          <w:sz w:val="21"/>
          <w:szCs w:val="21"/>
        </w:rPr>
        <w:t>年</w:t>
      </w:r>
      <w:r>
        <w:rPr>
          <w:rFonts w:hint="eastAsia" w:eastAsia="黑体"/>
          <w:sz w:val="21"/>
          <w:szCs w:val="21"/>
          <w:lang w:val="en-US" w:eastAsia="zh-CN"/>
        </w:rPr>
        <w:t>10</w:t>
      </w:r>
      <w:r>
        <w:rPr>
          <w:rFonts w:hAnsi="黑体" w:eastAsia="黑体"/>
          <w:sz w:val="21"/>
          <w:szCs w:val="21"/>
        </w:rPr>
        <w:t>月</w:t>
      </w:r>
      <w:r>
        <w:rPr>
          <w:rFonts w:hint="eastAsia" w:hAnsi="黑体" w:eastAsia="黑体"/>
          <w:sz w:val="21"/>
          <w:szCs w:val="21"/>
          <w:lang w:val="en-US" w:eastAsia="zh-CN"/>
        </w:rPr>
        <w:t>25</w:t>
      </w:r>
      <w:r>
        <w:rPr>
          <w:rFonts w:hAnsi="黑体" w:eastAsia="黑体"/>
          <w:sz w:val="21"/>
          <w:szCs w:val="21"/>
        </w:rPr>
        <w:t>日报纸公示</w:t>
      </w:r>
    </w:p>
    <w:p>
      <w:pPr>
        <w:ind w:firstLine="0" w:firstLineChars="0"/>
        <w:jc w:val="center"/>
        <w:rPr>
          <w:rFonts w:hint="eastAsia" w:hAnsi="黑体" w:eastAsia="黑体"/>
          <w:color w:val="C00000"/>
          <w:sz w:val="21"/>
          <w:szCs w:val="21"/>
          <w:lang w:eastAsia="zh-CN"/>
        </w:rPr>
      </w:pPr>
    </w:p>
    <w:p>
      <w:pPr>
        <w:ind w:firstLine="0" w:firstLineChars="0"/>
        <w:jc w:val="center"/>
        <w:rPr>
          <w:rFonts w:hint="eastAsia" w:hAnsi="黑体" w:eastAsia="黑体"/>
          <w:sz w:val="21"/>
          <w:szCs w:val="21"/>
          <w:lang w:eastAsia="zh-CN"/>
        </w:rPr>
      </w:pPr>
      <w:r>
        <w:rPr>
          <w:rFonts w:hint="eastAsia" w:hAnsi="黑体" w:eastAsia="黑体"/>
          <w:sz w:val="21"/>
          <w:szCs w:val="21"/>
          <w:lang w:eastAsia="zh-CN"/>
        </w:rPr>
        <w:drawing>
          <wp:inline distT="0" distB="0" distL="114300" distR="114300">
            <wp:extent cx="5273040" cy="7407275"/>
            <wp:effectExtent l="0" t="0" r="3810" b="3175"/>
            <wp:docPr id="8" name="图片 8" descr="报纸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纸10.29"/>
                    <pic:cNvPicPr>
                      <a:picLocks noChangeAspect="1"/>
                    </pic:cNvPicPr>
                  </pic:nvPicPr>
                  <pic:blipFill>
                    <a:blip r:embed="rId16"/>
                    <a:stretch>
                      <a:fillRect/>
                    </a:stretch>
                  </pic:blipFill>
                  <pic:spPr>
                    <a:xfrm>
                      <a:off x="0" y="0"/>
                      <a:ext cx="5273040" cy="7407275"/>
                    </a:xfrm>
                    <a:prstGeom prst="rect">
                      <a:avLst/>
                    </a:prstGeom>
                  </pic:spPr>
                </pic:pic>
              </a:graphicData>
            </a:graphic>
          </wp:inline>
        </w:drawing>
      </w:r>
    </w:p>
    <w:p>
      <w:pPr>
        <w:ind w:firstLine="0" w:firstLineChars="0"/>
        <w:jc w:val="center"/>
        <w:rPr>
          <w:rFonts w:hAnsi="黑体" w:eastAsia="黑体"/>
          <w:sz w:val="21"/>
          <w:szCs w:val="21"/>
        </w:rPr>
      </w:pPr>
      <w:r>
        <w:rPr>
          <w:rFonts w:hint="eastAsia" w:hAnsi="黑体" w:eastAsia="黑体"/>
          <w:sz w:val="21"/>
          <w:szCs w:val="21"/>
        </w:rPr>
        <w:t>图4</w:t>
      </w:r>
      <w:r>
        <w:rPr>
          <w:rFonts w:hint="eastAsia" w:hAnsi="黑体" w:eastAsia="黑体"/>
          <w:sz w:val="21"/>
          <w:szCs w:val="21"/>
          <w:lang w:val="en-US" w:eastAsia="zh-CN"/>
        </w:rPr>
        <w:t xml:space="preserve">  </w:t>
      </w:r>
      <w:r>
        <w:rPr>
          <w:rFonts w:hint="eastAsia" w:hAnsi="黑体" w:eastAsia="黑体"/>
          <w:sz w:val="21"/>
          <w:szCs w:val="21"/>
        </w:rPr>
        <w:t xml:space="preserve"> 20</w:t>
      </w:r>
      <w:r>
        <w:rPr>
          <w:rFonts w:hint="eastAsia" w:hAnsi="黑体" w:eastAsia="黑体"/>
          <w:sz w:val="21"/>
          <w:szCs w:val="21"/>
          <w:lang w:val="en-US" w:eastAsia="zh-CN"/>
        </w:rPr>
        <w:t>22</w:t>
      </w:r>
      <w:r>
        <w:rPr>
          <w:rFonts w:hint="eastAsia" w:hAnsi="黑体" w:eastAsia="黑体"/>
          <w:sz w:val="21"/>
          <w:szCs w:val="21"/>
        </w:rPr>
        <w:t>年</w:t>
      </w:r>
      <w:r>
        <w:rPr>
          <w:rFonts w:hint="eastAsia" w:hAnsi="黑体" w:eastAsia="黑体"/>
          <w:sz w:val="21"/>
          <w:szCs w:val="21"/>
          <w:lang w:val="en-US" w:eastAsia="zh-CN"/>
        </w:rPr>
        <w:t>10</w:t>
      </w:r>
      <w:r>
        <w:rPr>
          <w:rFonts w:hint="eastAsia" w:hAnsi="黑体" w:eastAsia="黑体"/>
          <w:sz w:val="21"/>
          <w:szCs w:val="21"/>
        </w:rPr>
        <w:t>月</w:t>
      </w:r>
      <w:r>
        <w:rPr>
          <w:rFonts w:hint="eastAsia" w:hAnsi="黑体" w:eastAsia="黑体"/>
          <w:sz w:val="21"/>
          <w:szCs w:val="21"/>
          <w:lang w:val="en-US" w:eastAsia="zh-CN"/>
        </w:rPr>
        <w:t>29</w:t>
      </w:r>
      <w:r>
        <w:rPr>
          <w:rFonts w:hint="eastAsia" w:hAnsi="黑体" w:eastAsia="黑体"/>
          <w:sz w:val="21"/>
          <w:szCs w:val="21"/>
        </w:rPr>
        <w:t>日报纸公示</w:t>
      </w:r>
    </w:p>
    <w:p>
      <w:pPr>
        <w:ind w:firstLine="480"/>
      </w:pPr>
      <w:r>
        <w:rPr>
          <w:rFonts w:hint="eastAsia"/>
        </w:rPr>
        <w:t>（3）张贴公告</w:t>
      </w:r>
    </w:p>
    <w:p>
      <w:pPr>
        <w:ind w:firstLine="480"/>
      </w:pPr>
      <w:r>
        <w:rPr>
          <w:rFonts w:hint="eastAsia"/>
        </w:rPr>
        <w:t>为广泛征求项目所在地公众意见，我公司</w:t>
      </w:r>
      <w:r>
        <w:rPr>
          <w:rFonts w:hint="eastAsia"/>
          <w:lang w:val="en-US" w:eastAsia="zh-CN"/>
        </w:rPr>
        <w:t>在</w:t>
      </w:r>
      <w:r>
        <w:rPr>
          <w:rFonts w:hint="eastAsia"/>
        </w:rPr>
        <w:t>公告栏张贴了项目公告，张贴公告照片见图5。</w:t>
      </w:r>
    </w:p>
    <w:p>
      <w:pPr>
        <w:ind w:firstLine="0" w:firstLineChars="0"/>
        <w:jc w:val="center"/>
        <w:rPr>
          <w:rFonts w:hint="eastAsia" w:hAnsi="宋体" w:eastAsia="宋体"/>
          <w:b/>
          <w:color w:val="C00000"/>
          <w:lang w:eastAsia="zh-CN"/>
        </w:rPr>
      </w:pPr>
      <w:r>
        <w:rPr>
          <w:rFonts w:hint="eastAsia" w:hAnsi="宋体" w:eastAsia="宋体"/>
          <w:b/>
          <w:color w:val="C00000"/>
          <w:lang w:eastAsia="zh-CN"/>
        </w:rPr>
        <w:drawing>
          <wp:inline distT="0" distB="0" distL="114300" distR="114300">
            <wp:extent cx="5266690" cy="7019925"/>
            <wp:effectExtent l="0" t="0" r="10160" b="9525"/>
            <wp:docPr id="9" name="图片 9" descr="公示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示栏"/>
                    <pic:cNvPicPr>
                      <a:picLocks noChangeAspect="1"/>
                    </pic:cNvPicPr>
                  </pic:nvPicPr>
                  <pic:blipFill>
                    <a:blip r:embed="rId17"/>
                    <a:stretch>
                      <a:fillRect/>
                    </a:stretch>
                  </pic:blipFill>
                  <pic:spPr>
                    <a:xfrm>
                      <a:off x="0" y="0"/>
                      <a:ext cx="5266690" cy="7019925"/>
                    </a:xfrm>
                    <a:prstGeom prst="rect">
                      <a:avLst/>
                    </a:prstGeom>
                  </pic:spPr>
                </pic:pic>
              </a:graphicData>
            </a:graphic>
          </wp:inline>
        </w:drawing>
      </w:r>
    </w:p>
    <w:p>
      <w:pPr>
        <w:ind w:firstLine="420"/>
        <w:jc w:val="center"/>
        <w:rPr>
          <w:highlight w:val="none"/>
        </w:rPr>
      </w:pPr>
      <w:r>
        <w:rPr>
          <w:rFonts w:hint="eastAsia" w:hAnsi="黑体" w:eastAsia="黑体"/>
          <w:sz w:val="21"/>
          <w:szCs w:val="21"/>
          <w:highlight w:val="none"/>
        </w:rPr>
        <w:t>图</w:t>
      </w:r>
      <w:r>
        <w:rPr>
          <w:rFonts w:hint="eastAsia" w:hAnsi="黑体" w:eastAsia="黑体"/>
          <w:sz w:val="21"/>
          <w:szCs w:val="21"/>
          <w:highlight w:val="none"/>
          <w:lang w:val="en-US" w:eastAsia="zh-CN"/>
        </w:rPr>
        <w:t xml:space="preserve">5 </w:t>
      </w:r>
      <w:r>
        <w:rPr>
          <w:rFonts w:hint="eastAsia" w:hAnsi="黑体" w:eastAsia="黑体"/>
          <w:sz w:val="21"/>
          <w:szCs w:val="21"/>
          <w:highlight w:val="none"/>
        </w:rPr>
        <w:t>公告张贴公示</w:t>
      </w:r>
    </w:p>
    <w:p>
      <w:pPr>
        <w:ind w:firstLine="420"/>
        <w:jc w:val="center"/>
      </w:pPr>
    </w:p>
    <w:p>
      <w:pPr>
        <w:ind w:firstLine="480"/>
        <w:jc w:val="center"/>
        <w:rPr>
          <w:color w:val="C00000"/>
        </w:rPr>
      </w:pPr>
      <w:r>
        <w:rPr>
          <w:color w:val="C00000"/>
        </w:rPr>
        <w:br w:type="page"/>
      </w:r>
    </w:p>
    <w:p>
      <w:pPr>
        <w:ind w:firstLine="480"/>
      </w:pPr>
      <w:r>
        <w:rPr>
          <w:rFonts w:hint="eastAsia"/>
        </w:rPr>
        <w:t>（4）其他</w:t>
      </w:r>
    </w:p>
    <w:p>
      <w:pPr>
        <w:ind w:firstLine="480"/>
      </w:pPr>
      <w:r>
        <w:rPr>
          <w:rFonts w:hint="eastAsia"/>
        </w:rPr>
        <w:t>征求意见稿未采取其他方式进行信息公开。</w:t>
      </w:r>
    </w:p>
    <w:p>
      <w:pPr>
        <w:pStyle w:val="6"/>
      </w:pPr>
      <w:r>
        <w:rPr>
          <w:rFonts w:hint="eastAsia"/>
        </w:rPr>
        <w:t>3.3查阅情况</w:t>
      </w:r>
    </w:p>
    <w:p>
      <w:pPr>
        <w:ind w:firstLine="480"/>
      </w:pPr>
      <w:r>
        <w:rPr>
          <w:rFonts w:hint="eastAsia"/>
        </w:rPr>
        <w:t>征求意见稿公示期间，公众可发邮件或者通过电话、传真、信件等方式与我公司联系，也可到我公司查阅纸质报告书。征求意见稿公示期间，未收到公众要求查阅纸质版征求意见稿的要求。</w:t>
      </w:r>
    </w:p>
    <w:p>
      <w:pPr>
        <w:pStyle w:val="6"/>
      </w:pPr>
      <w:r>
        <w:rPr>
          <w:rFonts w:hint="eastAsia"/>
        </w:rPr>
        <w:t>3.4公众提出意见情况</w:t>
      </w:r>
    </w:p>
    <w:p>
      <w:pPr>
        <w:ind w:firstLine="480"/>
      </w:pPr>
      <w:r>
        <w:rPr>
          <w:rFonts w:hint="eastAsia"/>
        </w:rPr>
        <w:t>征求意见稿公示期间，未收到公众反馈意见。</w:t>
      </w:r>
    </w:p>
    <w:p>
      <w:pPr>
        <w:pStyle w:val="6"/>
        <w:rPr>
          <w:rFonts w:hint="eastAsia"/>
        </w:rPr>
      </w:pPr>
      <w:r>
        <w:rPr>
          <w:rFonts w:hint="eastAsia"/>
        </w:rPr>
        <w:t>4其他公众参与情况</w:t>
      </w:r>
    </w:p>
    <w:bookmarkEnd w:id="0"/>
    <w:p>
      <w:pPr>
        <w:ind w:firstLine="480"/>
        <w:textAlignment w:val="baseline"/>
        <w:rPr>
          <w:rFonts w:hint="eastAsia" w:hAnsi="宋体"/>
        </w:rPr>
      </w:pPr>
      <w:r>
        <w:rPr>
          <w:rFonts w:hAnsi="宋体"/>
        </w:rPr>
        <w:t>本次公众参与未采取其他公开形式</w:t>
      </w:r>
      <w:r>
        <w:rPr>
          <w:rFonts w:hint="eastAsia" w:hAnsi="宋体"/>
        </w:rPr>
        <w:t>。</w:t>
      </w:r>
    </w:p>
    <w:p>
      <w:pPr>
        <w:pStyle w:val="6"/>
        <w:rPr>
          <w:rFonts w:hint="eastAsia"/>
        </w:rPr>
      </w:pPr>
      <w:r>
        <w:rPr>
          <w:rFonts w:hint="eastAsia"/>
        </w:rPr>
        <w:t>5公众意见处理情况</w:t>
      </w:r>
    </w:p>
    <w:p>
      <w:pPr>
        <w:pStyle w:val="6"/>
      </w:pPr>
      <w:r>
        <w:rPr>
          <w:rFonts w:hint="eastAsia"/>
        </w:rPr>
        <w:t>5.1公众意见概述和分析</w:t>
      </w:r>
    </w:p>
    <w:p>
      <w:pPr>
        <w:ind w:firstLine="480"/>
      </w:pPr>
      <w:r>
        <w:rPr>
          <w:rFonts w:hint="eastAsia"/>
        </w:rPr>
        <w:t>本次公众参与期间未收到与项目环评有关的意见。</w:t>
      </w:r>
    </w:p>
    <w:p>
      <w:pPr>
        <w:pStyle w:val="6"/>
      </w:pPr>
      <w:r>
        <w:rPr>
          <w:rFonts w:hint="eastAsia"/>
        </w:rPr>
        <w:t>5.2公众意见采纳情况</w:t>
      </w:r>
    </w:p>
    <w:p>
      <w:pPr>
        <w:ind w:firstLine="480"/>
      </w:pPr>
      <w:r>
        <w:rPr>
          <w:rFonts w:hint="eastAsia"/>
        </w:rPr>
        <w:t>本次公众参与期间未收到与项目环评有关的意见。</w:t>
      </w:r>
    </w:p>
    <w:p>
      <w:pPr>
        <w:pStyle w:val="6"/>
      </w:pPr>
      <w:r>
        <w:rPr>
          <w:rFonts w:hint="eastAsia"/>
        </w:rPr>
        <w:t>5.3公众意见未采纳情况</w:t>
      </w:r>
    </w:p>
    <w:p>
      <w:pPr>
        <w:ind w:firstLine="480"/>
      </w:pPr>
      <w:r>
        <w:rPr>
          <w:rFonts w:hint="eastAsia"/>
        </w:rPr>
        <w:t>本次公众参与期间未收到与项目环评有关的意见。</w:t>
      </w:r>
    </w:p>
    <w:p>
      <w:pPr>
        <w:rPr>
          <w:rFonts w:hint="eastAsia"/>
        </w:rPr>
      </w:pPr>
      <w:r>
        <w:rPr>
          <w:rFonts w:hint="eastAsia"/>
        </w:rPr>
        <w:br w:type="page"/>
      </w:r>
    </w:p>
    <w:p>
      <w:pPr>
        <w:pStyle w:val="5"/>
        <w:rPr>
          <w:rFonts w:hint="eastAsia"/>
        </w:rPr>
      </w:pPr>
      <w:r>
        <w:rPr>
          <w:rFonts w:hint="eastAsia"/>
        </w:rPr>
        <w:t>6报批前公开情况</w:t>
      </w:r>
    </w:p>
    <w:p>
      <w:pPr>
        <w:pStyle w:val="6"/>
      </w:pPr>
      <w:r>
        <w:rPr>
          <w:rFonts w:hint="eastAsia"/>
        </w:rPr>
        <w:t>6.1公开内容及日期</w:t>
      </w:r>
    </w:p>
    <w:p>
      <w:pPr>
        <w:ind w:firstLine="480"/>
      </w:pPr>
      <w:r>
        <w:rPr>
          <w:rFonts w:hint="eastAsia"/>
        </w:rPr>
        <w:t>本环评于20</w:t>
      </w:r>
      <w:r>
        <w:rPr>
          <w:rFonts w:hint="eastAsia"/>
          <w:lang w:val="en-US" w:eastAsia="zh-CN"/>
        </w:rPr>
        <w:t>22</w:t>
      </w:r>
      <w:r>
        <w:rPr>
          <w:rFonts w:hint="eastAsia"/>
        </w:rPr>
        <w:t>年</w:t>
      </w:r>
      <w:r>
        <w:rPr>
          <w:rFonts w:hint="eastAsia"/>
          <w:lang w:val="en-US" w:eastAsia="zh-CN"/>
        </w:rPr>
        <w:t>11</w:t>
      </w:r>
      <w:r>
        <w:rPr>
          <w:rFonts w:hint="eastAsia"/>
        </w:rPr>
        <w:t>月</w:t>
      </w:r>
      <w:r>
        <w:rPr>
          <w:rFonts w:hint="eastAsia"/>
          <w:lang w:val="en-US" w:eastAsia="zh-CN"/>
        </w:rPr>
        <w:t>18</w:t>
      </w:r>
      <w:r>
        <w:rPr>
          <w:rFonts w:hint="eastAsia"/>
        </w:rPr>
        <w:t>日进行拟报批公示，对项目环境影响评价报告书及公众参与说明进行全文公示。</w:t>
      </w:r>
    </w:p>
    <w:p>
      <w:pPr>
        <w:pStyle w:val="6"/>
        <w:rPr>
          <w:rFonts w:hint="eastAsia"/>
        </w:rPr>
      </w:pPr>
      <w:r>
        <w:rPr>
          <w:rFonts w:hint="eastAsia"/>
        </w:rPr>
        <w:t>6.2公开方式</w:t>
      </w:r>
    </w:p>
    <w:p>
      <w:pPr>
        <w:pStyle w:val="7"/>
      </w:pPr>
      <w:r>
        <w:rPr>
          <w:rFonts w:hint="eastAsia"/>
        </w:rPr>
        <w:t>6.2.1网络</w:t>
      </w:r>
    </w:p>
    <w:p>
      <w:pPr>
        <w:ind w:firstLine="480"/>
      </w:pPr>
      <w:r>
        <w:rPr>
          <w:rFonts w:hint="eastAsia"/>
        </w:rPr>
        <w:t>公开网站为</w:t>
      </w:r>
      <w:r>
        <w:rPr>
          <w:rFonts w:hint="eastAsia"/>
          <w:lang w:val="en-US" w:eastAsia="zh-CN"/>
        </w:rPr>
        <w:t>伊犁绿河谷</w:t>
      </w:r>
      <w:r>
        <w:rPr>
          <w:rFonts w:hint="eastAsia"/>
        </w:rPr>
        <w:t>网站</w:t>
      </w:r>
      <w:r>
        <w:rPr>
          <w:rFonts w:hint="eastAsia"/>
          <w:color w:val="auto"/>
          <w:highlight w:val="none"/>
        </w:rPr>
        <w:t>（</w:t>
      </w:r>
      <w:r>
        <w:rPr>
          <w:rFonts w:hint="eastAsia"/>
          <w:color w:val="auto"/>
          <w:u w:val="single"/>
        </w:rPr>
        <w:t>http://www.ylnet.com.cn/article/tuishouyechengshisudi/detail-24642.html</w:t>
      </w:r>
      <w:r>
        <w:rPr>
          <w:rFonts w:hint="eastAsia"/>
          <w:color w:val="auto"/>
          <w:highlight w:val="none"/>
        </w:rPr>
        <w:t>），</w:t>
      </w:r>
      <w:r>
        <w:rPr>
          <w:rFonts w:hint="eastAsia"/>
          <w:color w:val="auto"/>
        </w:rPr>
        <w:t>我公司于20</w:t>
      </w:r>
      <w:r>
        <w:rPr>
          <w:rFonts w:hint="eastAsia"/>
          <w:color w:val="auto"/>
          <w:lang w:val="en-US" w:eastAsia="zh-CN"/>
        </w:rPr>
        <w:t>22</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18</w:t>
      </w:r>
      <w:r>
        <w:rPr>
          <w:rFonts w:hint="eastAsia"/>
          <w:color w:val="auto"/>
        </w:rPr>
        <w:t>日在伊犁绿河谷网站发布了</w:t>
      </w:r>
      <w:r>
        <w:rPr>
          <w:rFonts w:hint="eastAsia"/>
          <w:color w:val="auto"/>
          <w:lang w:eastAsia="zh-CN"/>
        </w:rPr>
        <w:t>拟报批</w:t>
      </w:r>
      <w:r>
        <w:rPr>
          <w:rFonts w:hint="eastAsia"/>
          <w:color w:val="auto"/>
        </w:rPr>
        <w:t>公示信息，</w:t>
      </w:r>
      <w:r>
        <w:rPr>
          <w:rFonts w:hint="eastAsia"/>
        </w:rPr>
        <w:t>该网站在新疆地区有较大的知名度，访问流量较大，上传并公开了项目环境影响报告书全本及公众参与说明，选择该网站进行公示符合《环境影响评价公众参与办法》要求。</w:t>
      </w:r>
    </w:p>
    <w:p>
      <w:pPr>
        <w:ind w:firstLine="0" w:firstLineChars="0"/>
        <w:jc w:val="center"/>
        <w:rPr>
          <w:rFonts w:hint="eastAsia"/>
        </w:rPr>
      </w:pPr>
      <w:r>
        <w:drawing>
          <wp:inline distT="0" distB="0" distL="114300" distR="114300">
            <wp:extent cx="5272405" cy="3529965"/>
            <wp:effectExtent l="0" t="0" r="4445" b="13335"/>
            <wp:docPr id="10" name="图片 10" descr="36ee8a5822f8f1bacf087434cb15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ee8a5822f8f1bacf087434cb15bb6"/>
                    <pic:cNvPicPr>
                      <a:picLocks noChangeAspect="1"/>
                    </pic:cNvPicPr>
                  </pic:nvPicPr>
                  <pic:blipFill>
                    <a:blip r:embed="rId18"/>
                    <a:stretch>
                      <a:fillRect/>
                    </a:stretch>
                  </pic:blipFill>
                  <pic:spPr>
                    <a:xfrm>
                      <a:off x="0" y="0"/>
                      <a:ext cx="5272405" cy="3529965"/>
                    </a:xfrm>
                    <a:prstGeom prst="rect">
                      <a:avLst/>
                    </a:prstGeom>
                  </pic:spPr>
                </pic:pic>
              </a:graphicData>
            </a:graphic>
          </wp:inline>
        </w:drawing>
      </w:r>
    </w:p>
    <w:p>
      <w:pPr>
        <w:ind w:firstLine="0" w:firstLineChars="0"/>
        <w:jc w:val="center"/>
        <w:rPr>
          <w:rFonts w:hint="eastAsia"/>
          <w:highlight w:val="none"/>
        </w:rPr>
      </w:pPr>
      <w:r>
        <w:rPr>
          <w:rFonts w:hAnsi="黑体" w:eastAsia="黑体"/>
          <w:sz w:val="21"/>
          <w:szCs w:val="21"/>
          <w:highlight w:val="none"/>
        </w:rPr>
        <w:t>图</w:t>
      </w:r>
      <w:r>
        <w:rPr>
          <w:rFonts w:hint="eastAsia" w:eastAsia="黑体"/>
          <w:sz w:val="21"/>
          <w:szCs w:val="21"/>
          <w:highlight w:val="none"/>
        </w:rPr>
        <w:t>6</w:t>
      </w:r>
      <w:r>
        <w:rPr>
          <w:rFonts w:hint="eastAsia" w:eastAsia="黑体"/>
          <w:sz w:val="21"/>
          <w:szCs w:val="21"/>
          <w:highlight w:val="none"/>
          <w:lang w:val="en-US" w:eastAsia="zh-CN"/>
        </w:rPr>
        <w:t xml:space="preserve">  </w:t>
      </w:r>
      <w:r>
        <w:rPr>
          <w:rFonts w:eastAsia="黑体"/>
          <w:sz w:val="21"/>
          <w:szCs w:val="21"/>
          <w:highlight w:val="none"/>
        </w:rPr>
        <w:t>报</w:t>
      </w:r>
      <w:r>
        <w:rPr>
          <w:rFonts w:hint="eastAsia" w:eastAsia="黑体"/>
          <w:sz w:val="21"/>
          <w:szCs w:val="21"/>
          <w:highlight w:val="none"/>
          <w:lang w:val="en-US" w:eastAsia="zh-CN"/>
        </w:rPr>
        <w:t>报</w:t>
      </w:r>
      <w:r>
        <w:rPr>
          <w:rFonts w:eastAsia="黑体"/>
          <w:sz w:val="21"/>
          <w:szCs w:val="21"/>
          <w:highlight w:val="none"/>
        </w:rPr>
        <w:t>批公示</w:t>
      </w:r>
      <w:r>
        <w:rPr>
          <w:rFonts w:hAnsi="黑体" w:eastAsia="黑体"/>
          <w:sz w:val="21"/>
          <w:szCs w:val="21"/>
          <w:highlight w:val="none"/>
        </w:rPr>
        <w:t>网络截图</w:t>
      </w:r>
    </w:p>
    <w:p>
      <w:pPr>
        <w:pStyle w:val="7"/>
        <w:rPr>
          <w:rFonts w:hint="eastAsia"/>
        </w:rPr>
      </w:pPr>
      <w:r>
        <w:rPr>
          <w:rFonts w:hint="eastAsia"/>
        </w:rPr>
        <w:t>6.2.2其他</w:t>
      </w:r>
    </w:p>
    <w:p>
      <w:pPr>
        <w:ind w:firstLine="480"/>
        <w:rPr>
          <w:rFonts w:hint="eastAsia"/>
        </w:rPr>
      </w:pPr>
      <w:r>
        <w:rPr>
          <w:rFonts w:hint="eastAsia"/>
        </w:rPr>
        <w:t>本次拟报批公示未采取其他形式进行公开。</w:t>
      </w:r>
    </w:p>
    <w:p>
      <w:pPr>
        <w:pStyle w:val="7"/>
        <w:rPr>
          <w:rFonts w:hint="eastAsia"/>
        </w:rPr>
      </w:pPr>
      <w:r>
        <w:rPr>
          <w:rFonts w:hint="eastAsia"/>
        </w:rPr>
        <w:t>7其他</w:t>
      </w:r>
    </w:p>
    <w:p>
      <w:pPr>
        <w:ind w:firstLine="480"/>
      </w:pPr>
      <w:r>
        <w:rPr>
          <w:rFonts w:hint="eastAsia"/>
        </w:rPr>
        <w:t>本项目在开展环境影响评价公众参与公示公告过程中公示的环境影响报告书（征求意见稿）存档备查。</w:t>
      </w:r>
    </w:p>
    <w:p>
      <w:pPr>
        <w:rPr>
          <w:rFonts w:hint="eastAsia"/>
        </w:rPr>
      </w:pPr>
      <w:r>
        <w:rPr>
          <w:rFonts w:hint="eastAsia"/>
        </w:rPr>
        <w:br w:type="page"/>
      </w:r>
    </w:p>
    <w:p>
      <w:pPr>
        <w:pStyle w:val="5"/>
        <w:rPr>
          <w:rFonts w:hint="eastAsia"/>
          <w:highlight w:val="none"/>
        </w:rPr>
      </w:pPr>
      <w:r>
        <w:rPr>
          <w:rFonts w:hint="eastAsia"/>
          <w:highlight w:val="none"/>
        </w:rPr>
        <w:t>8诚信承若</w:t>
      </w:r>
    </w:p>
    <w:p>
      <w:pPr>
        <w:ind w:left="0" w:leftChars="0" w:firstLine="0" w:firstLineChars="0"/>
        <w:rPr>
          <w:rFonts w:hint="eastAsia" w:eastAsia="宋体"/>
          <w:lang w:eastAsia="zh-CN"/>
        </w:rPr>
      </w:pPr>
      <w:r>
        <w:drawing>
          <wp:inline distT="0" distB="0" distL="114300" distR="114300">
            <wp:extent cx="5269865" cy="6408420"/>
            <wp:effectExtent l="0" t="0" r="698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5269865" cy="6408420"/>
                    </a:xfrm>
                    <a:prstGeom prst="rect">
                      <a:avLst/>
                    </a:prstGeom>
                    <a:noFill/>
                    <a:ln>
                      <a:noFill/>
                    </a:ln>
                  </pic:spPr>
                </pic:pic>
              </a:graphicData>
            </a:graphic>
          </wp:inline>
        </w:drawing>
      </w:r>
      <w:bookmarkStart w:id="1" w:name="_GoBack"/>
      <w:bookmarkEnd w:id="1"/>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Y0ZDU4N2NhOTE5MzY4YTZkZThhYjE5MmEwNGM4ODgifQ=="/>
  </w:docVars>
  <w:rsids>
    <w:rsidRoot w:val="00C10627"/>
    <w:rsid w:val="000043CF"/>
    <w:rsid w:val="00010A00"/>
    <w:rsid w:val="0006750A"/>
    <w:rsid w:val="00067D3B"/>
    <w:rsid w:val="000E4F24"/>
    <w:rsid w:val="000F7424"/>
    <w:rsid w:val="00122B32"/>
    <w:rsid w:val="00161844"/>
    <w:rsid w:val="00161C3D"/>
    <w:rsid w:val="00164078"/>
    <w:rsid w:val="00165DEF"/>
    <w:rsid w:val="00171EE4"/>
    <w:rsid w:val="00215030"/>
    <w:rsid w:val="002502B2"/>
    <w:rsid w:val="00251910"/>
    <w:rsid w:val="002547EF"/>
    <w:rsid w:val="002605CE"/>
    <w:rsid w:val="00263AEB"/>
    <w:rsid w:val="002B7C74"/>
    <w:rsid w:val="003065D0"/>
    <w:rsid w:val="00331CD2"/>
    <w:rsid w:val="003402E1"/>
    <w:rsid w:val="003647B3"/>
    <w:rsid w:val="004804BE"/>
    <w:rsid w:val="004B26F1"/>
    <w:rsid w:val="004D3BEC"/>
    <w:rsid w:val="004E2F35"/>
    <w:rsid w:val="005666AC"/>
    <w:rsid w:val="00567CB5"/>
    <w:rsid w:val="00582B75"/>
    <w:rsid w:val="005844EF"/>
    <w:rsid w:val="00594F3D"/>
    <w:rsid w:val="005F2274"/>
    <w:rsid w:val="006209C8"/>
    <w:rsid w:val="0065018A"/>
    <w:rsid w:val="006C5930"/>
    <w:rsid w:val="00753E41"/>
    <w:rsid w:val="0075571F"/>
    <w:rsid w:val="00785F50"/>
    <w:rsid w:val="007B215A"/>
    <w:rsid w:val="007F7D6A"/>
    <w:rsid w:val="008322A2"/>
    <w:rsid w:val="00833569"/>
    <w:rsid w:val="00847AEB"/>
    <w:rsid w:val="00936453"/>
    <w:rsid w:val="00966735"/>
    <w:rsid w:val="009E136F"/>
    <w:rsid w:val="00A03A21"/>
    <w:rsid w:val="00A40E8B"/>
    <w:rsid w:val="00A81FD0"/>
    <w:rsid w:val="00B058A2"/>
    <w:rsid w:val="00B0611E"/>
    <w:rsid w:val="00B27CC9"/>
    <w:rsid w:val="00B660A0"/>
    <w:rsid w:val="00C10627"/>
    <w:rsid w:val="00C25E96"/>
    <w:rsid w:val="00C44378"/>
    <w:rsid w:val="00C55CC1"/>
    <w:rsid w:val="00C90CF4"/>
    <w:rsid w:val="00CE5FE4"/>
    <w:rsid w:val="00D50347"/>
    <w:rsid w:val="00D60815"/>
    <w:rsid w:val="00D71F13"/>
    <w:rsid w:val="00D75614"/>
    <w:rsid w:val="00DD782C"/>
    <w:rsid w:val="00E140A6"/>
    <w:rsid w:val="00E26A5F"/>
    <w:rsid w:val="00E35296"/>
    <w:rsid w:val="00E73D96"/>
    <w:rsid w:val="00EA4820"/>
    <w:rsid w:val="00ED35AF"/>
    <w:rsid w:val="00EE412B"/>
    <w:rsid w:val="00EE753B"/>
    <w:rsid w:val="00EF3C48"/>
    <w:rsid w:val="00F56FE8"/>
    <w:rsid w:val="03243025"/>
    <w:rsid w:val="062B224F"/>
    <w:rsid w:val="07CF0D68"/>
    <w:rsid w:val="08897906"/>
    <w:rsid w:val="09B90DC2"/>
    <w:rsid w:val="09C21A7F"/>
    <w:rsid w:val="0DCB055A"/>
    <w:rsid w:val="10AE0BCC"/>
    <w:rsid w:val="13196A4A"/>
    <w:rsid w:val="151E11E6"/>
    <w:rsid w:val="177C39C8"/>
    <w:rsid w:val="17B72205"/>
    <w:rsid w:val="18526D8E"/>
    <w:rsid w:val="1A8E1735"/>
    <w:rsid w:val="1BF42C13"/>
    <w:rsid w:val="203D46B9"/>
    <w:rsid w:val="20861D71"/>
    <w:rsid w:val="22432593"/>
    <w:rsid w:val="26E06B10"/>
    <w:rsid w:val="27560363"/>
    <w:rsid w:val="291D03E4"/>
    <w:rsid w:val="291D7D4E"/>
    <w:rsid w:val="29C4019E"/>
    <w:rsid w:val="2A9D6995"/>
    <w:rsid w:val="2E8D4205"/>
    <w:rsid w:val="303F33FE"/>
    <w:rsid w:val="31D33BD4"/>
    <w:rsid w:val="324724C2"/>
    <w:rsid w:val="353A733D"/>
    <w:rsid w:val="374D1658"/>
    <w:rsid w:val="3DA508CD"/>
    <w:rsid w:val="3ED17116"/>
    <w:rsid w:val="3F1346E6"/>
    <w:rsid w:val="40484FD7"/>
    <w:rsid w:val="405F3E13"/>
    <w:rsid w:val="414549C2"/>
    <w:rsid w:val="41A94FA0"/>
    <w:rsid w:val="41E84FE8"/>
    <w:rsid w:val="442969F6"/>
    <w:rsid w:val="46F276DC"/>
    <w:rsid w:val="484A5EC7"/>
    <w:rsid w:val="49944CDC"/>
    <w:rsid w:val="4A576523"/>
    <w:rsid w:val="4BB54249"/>
    <w:rsid w:val="4BB75A24"/>
    <w:rsid w:val="4C7F647B"/>
    <w:rsid w:val="4D1617B7"/>
    <w:rsid w:val="4D351649"/>
    <w:rsid w:val="4F913C6C"/>
    <w:rsid w:val="5612259A"/>
    <w:rsid w:val="56C53B85"/>
    <w:rsid w:val="56FC5C33"/>
    <w:rsid w:val="5A8779EB"/>
    <w:rsid w:val="5D941EB0"/>
    <w:rsid w:val="608B13AB"/>
    <w:rsid w:val="60B9145D"/>
    <w:rsid w:val="63776E55"/>
    <w:rsid w:val="65010C62"/>
    <w:rsid w:val="67860BAC"/>
    <w:rsid w:val="691429FC"/>
    <w:rsid w:val="6D0811FC"/>
    <w:rsid w:val="6F3E7870"/>
    <w:rsid w:val="707A0263"/>
    <w:rsid w:val="7166113E"/>
    <w:rsid w:val="71785CA9"/>
    <w:rsid w:val="73475032"/>
    <w:rsid w:val="746068BC"/>
    <w:rsid w:val="765D51D7"/>
    <w:rsid w:val="78990F47"/>
    <w:rsid w:val="78DA424A"/>
    <w:rsid w:val="7B6C1120"/>
    <w:rsid w:val="7E7450F0"/>
    <w:rsid w:val="7E971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22"/>
    <w:qFormat/>
    <w:uiPriority w:val="0"/>
    <w:pPr>
      <w:tabs>
        <w:tab w:val="left" w:pos="432"/>
      </w:tabs>
      <w:ind w:firstLine="0" w:firstLineChars="0"/>
      <w:outlineLvl w:val="0"/>
    </w:pPr>
    <w:rPr>
      <w:b/>
      <w:kern w:val="44"/>
      <w:sz w:val="28"/>
      <w:szCs w:val="20"/>
    </w:rPr>
  </w:style>
  <w:style w:type="paragraph" w:styleId="6">
    <w:name w:val="heading 2"/>
    <w:basedOn w:val="1"/>
    <w:next w:val="1"/>
    <w:link w:val="23"/>
    <w:qFormat/>
    <w:uiPriority w:val="0"/>
    <w:pPr>
      <w:tabs>
        <w:tab w:val="left" w:pos="432"/>
        <w:tab w:val="left" w:pos="576"/>
      </w:tabs>
      <w:ind w:firstLine="0" w:firstLineChars="0"/>
      <w:outlineLvl w:val="1"/>
    </w:pPr>
    <w:rPr>
      <w:b/>
      <w:szCs w:val="20"/>
    </w:rPr>
  </w:style>
  <w:style w:type="paragraph" w:styleId="7">
    <w:name w:val="heading 3"/>
    <w:basedOn w:val="1"/>
    <w:next w:val="1"/>
    <w:link w:val="24"/>
    <w:qFormat/>
    <w:uiPriority w:val="0"/>
    <w:pPr>
      <w:tabs>
        <w:tab w:val="left" w:pos="432"/>
        <w:tab w:val="left" w:pos="720"/>
        <w:tab w:val="left" w:pos="6690"/>
      </w:tabs>
      <w:ind w:firstLine="0" w:firstLineChars="0"/>
      <w:outlineLvl w:val="2"/>
    </w:pPr>
    <w:rPr>
      <w:b/>
      <w:color w:val="000000"/>
      <w:szCs w:val="20"/>
    </w:rPr>
  </w:style>
  <w:style w:type="paragraph" w:styleId="4">
    <w:name w:val="heading 4"/>
    <w:basedOn w:val="1"/>
    <w:next w:val="1"/>
    <w:qFormat/>
    <w:uiPriority w:val="0"/>
    <w:pPr>
      <w:ind w:firstLine="0" w:firstLineChars="0"/>
      <w:outlineLvl w:val="3"/>
    </w:pPr>
    <w:rPr>
      <w:rFonts w:ascii="Times New Roman" w:hAnsi="Times New Roman" w:eastAsia="宋体" w:cs="Times New Roman"/>
      <w:b/>
      <w:bCs/>
      <w:kern w:val="0"/>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rPr>
      <w:rFonts w:ascii="Times New Roman" w:hAnsi="Times New Roman" w:eastAsia="宋体" w:cs="Times New Roman"/>
    </w:rPr>
  </w:style>
  <w:style w:type="paragraph" w:styleId="3">
    <w:name w:val="Body Text Indent"/>
    <w:basedOn w:val="1"/>
    <w:next w:val="4"/>
    <w:link w:val="25"/>
    <w:qFormat/>
    <w:uiPriority w:val="0"/>
    <w:pPr>
      <w:ind w:firstLine="480"/>
    </w:pPr>
    <w:rPr>
      <w:rFonts w:ascii="宋体" w:hAnsi="宋体"/>
      <w:szCs w:val="20"/>
    </w:rPr>
  </w:style>
  <w:style w:type="paragraph" w:styleId="8">
    <w:name w:val="Document Map"/>
    <w:basedOn w:val="1"/>
    <w:link w:val="27"/>
    <w:semiHidden/>
    <w:unhideWhenUsed/>
    <w:qFormat/>
    <w:uiPriority w:val="99"/>
    <w:rPr>
      <w:rFonts w:ascii="宋体"/>
      <w:sz w:val="18"/>
      <w:szCs w:val="18"/>
    </w:rPr>
  </w:style>
  <w:style w:type="paragraph" w:styleId="9">
    <w:name w:val="annotation text"/>
    <w:basedOn w:val="1"/>
    <w:link w:val="29"/>
    <w:semiHidden/>
    <w:unhideWhenUsed/>
    <w:qFormat/>
    <w:uiPriority w:val="99"/>
    <w:pPr>
      <w:jc w:val="left"/>
    </w:pPr>
  </w:style>
  <w:style w:type="paragraph" w:styleId="10">
    <w:name w:val="Date"/>
    <w:basedOn w:val="1"/>
    <w:next w:val="1"/>
    <w:link w:val="31"/>
    <w:semiHidden/>
    <w:unhideWhenUsed/>
    <w:qFormat/>
    <w:uiPriority w:val="99"/>
    <w:pPr>
      <w:ind w:left="100" w:leftChars="2500"/>
    </w:pPr>
  </w:style>
  <w:style w:type="paragraph" w:styleId="11">
    <w:name w:val="Balloon Text"/>
    <w:basedOn w:val="1"/>
    <w:link w:val="26"/>
    <w:semiHidden/>
    <w:unhideWhenUsed/>
    <w:qFormat/>
    <w:uiPriority w:val="99"/>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annotation subject"/>
    <w:basedOn w:val="9"/>
    <w:next w:val="9"/>
    <w:link w:val="30"/>
    <w:semiHidden/>
    <w:unhideWhenUsed/>
    <w:qFormat/>
    <w:uiPriority w:val="99"/>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000FF" w:themeColor="hyperlink"/>
      <w:u w:val="single"/>
    </w:rPr>
  </w:style>
  <w:style w:type="character" w:styleId="19">
    <w:name w:val="annotation reference"/>
    <w:basedOn w:val="17"/>
    <w:semiHidden/>
    <w:unhideWhenUsed/>
    <w:qFormat/>
    <w:uiPriority w:val="99"/>
    <w:rPr>
      <w:sz w:val="21"/>
      <w:szCs w:val="21"/>
    </w:rPr>
  </w:style>
  <w:style w:type="character" w:customStyle="1" w:styleId="20">
    <w:name w:val="页眉 Char"/>
    <w:basedOn w:val="17"/>
    <w:link w:val="13"/>
    <w:qFormat/>
    <w:uiPriority w:val="99"/>
    <w:rPr>
      <w:sz w:val="18"/>
      <w:szCs w:val="18"/>
    </w:rPr>
  </w:style>
  <w:style w:type="character" w:customStyle="1" w:styleId="21">
    <w:name w:val="页脚 Char"/>
    <w:basedOn w:val="17"/>
    <w:link w:val="12"/>
    <w:qFormat/>
    <w:uiPriority w:val="99"/>
    <w:rPr>
      <w:sz w:val="18"/>
      <w:szCs w:val="18"/>
    </w:rPr>
  </w:style>
  <w:style w:type="character" w:customStyle="1" w:styleId="22">
    <w:name w:val="标题 1 Char"/>
    <w:basedOn w:val="17"/>
    <w:link w:val="5"/>
    <w:qFormat/>
    <w:uiPriority w:val="0"/>
    <w:rPr>
      <w:b/>
      <w:kern w:val="44"/>
      <w:sz w:val="28"/>
    </w:rPr>
  </w:style>
  <w:style w:type="character" w:customStyle="1" w:styleId="23">
    <w:name w:val="标题 2 Char"/>
    <w:basedOn w:val="17"/>
    <w:link w:val="6"/>
    <w:qFormat/>
    <w:uiPriority w:val="0"/>
    <w:rPr>
      <w:b/>
      <w:kern w:val="2"/>
      <w:sz w:val="24"/>
    </w:rPr>
  </w:style>
  <w:style w:type="character" w:customStyle="1" w:styleId="24">
    <w:name w:val="标题 3 Char"/>
    <w:basedOn w:val="17"/>
    <w:link w:val="7"/>
    <w:qFormat/>
    <w:uiPriority w:val="0"/>
    <w:rPr>
      <w:b/>
      <w:color w:val="000000"/>
      <w:kern w:val="2"/>
      <w:sz w:val="24"/>
    </w:rPr>
  </w:style>
  <w:style w:type="character" w:customStyle="1" w:styleId="25">
    <w:name w:val="正文文本缩进 Char"/>
    <w:basedOn w:val="17"/>
    <w:link w:val="3"/>
    <w:qFormat/>
    <w:uiPriority w:val="0"/>
    <w:rPr>
      <w:rFonts w:ascii="宋体" w:hAnsi="宋体" w:eastAsia="宋体" w:cs="Times New Roman"/>
      <w:sz w:val="24"/>
      <w:szCs w:val="20"/>
    </w:rPr>
  </w:style>
  <w:style w:type="character" w:customStyle="1" w:styleId="26">
    <w:name w:val="批注框文本 Char"/>
    <w:basedOn w:val="17"/>
    <w:link w:val="11"/>
    <w:semiHidden/>
    <w:qFormat/>
    <w:uiPriority w:val="99"/>
    <w:rPr>
      <w:rFonts w:ascii="Times New Roman" w:hAnsi="Times New Roman" w:eastAsia="宋体" w:cs="Times New Roman"/>
      <w:sz w:val="18"/>
      <w:szCs w:val="18"/>
    </w:rPr>
  </w:style>
  <w:style w:type="character" w:customStyle="1" w:styleId="27">
    <w:name w:val="文档结构图 Char"/>
    <w:basedOn w:val="17"/>
    <w:link w:val="8"/>
    <w:semiHidden/>
    <w:qFormat/>
    <w:uiPriority w:val="99"/>
    <w:rPr>
      <w:rFonts w:ascii="宋体"/>
      <w:kern w:val="2"/>
      <w:sz w:val="18"/>
      <w:szCs w:val="18"/>
    </w:rPr>
  </w:style>
  <w:style w:type="table" w:customStyle="1" w:styleId="28">
    <w:name w:val="网格型1"/>
    <w:basedOn w:val="15"/>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9">
    <w:name w:val="批注文字 Char"/>
    <w:basedOn w:val="17"/>
    <w:link w:val="9"/>
    <w:semiHidden/>
    <w:qFormat/>
    <w:uiPriority w:val="99"/>
    <w:rPr>
      <w:kern w:val="2"/>
      <w:sz w:val="21"/>
      <w:szCs w:val="24"/>
    </w:rPr>
  </w:style>
  <w:style w:type="character" w:customStyle="1" w:styleId="30">
    <w:name w:val="批注主题 Char"/>
    <w:basedOn w:val="29"/>
    <w:link w:val="14"/>
    <w:semiHidden/>
    <w:qFormat/>
    <w:uiPriority w:val="99"/>
    <w:rPr>
      <w:b/>
      <w:bCs/>
    </w:rPr>
  </w:style>
  <w:style w:type="character" w:customStyle="1" w:styleId="31">
    <w:name w:val="日期 Char"/>
    <w:basedOn w:val="17"/>
    <w:link w:val="10"/>
    <w:semiHidden/>
    <w:qFormat/>
    <w:uiPriority w:val="99"/>
    <w:rPr>
      <w:kern w:val="2"/>
      <w:sz w:val="21"/>
      <w:szCs w:val="24"/>
    </w:rPr>
  </w:style>
  <w:style w:type="character" w:customStyle="1" w:styleId="32">
    <w:name w:val="环评正文 Char"/>
    <w:link w:val="33"/>
    <w:qFormat/>
    <w:uiPriority w:val="0"/>
    <w:rPr>
      <w:rFonts w:ascii="Times New Roman" w:hAnsi="Times New Roman" w:eastAsia="宋体" w:cs="Times New Roman"/>
    </w:rPr>
  </w:style>
  <w:style w:type="paragraph" w:customStyle="1" w:styleId="33">
    <w:name w:val="环评正文"/>
    <w:basedOn w:val="1"/>
    <w:next w:val="1"/>
    <w:link w:val="32"/>
    <w:qFormat/>
    <w:uiPriority w:val="0"/>
    <w:pPr>
      <w:ind w:firstLine="640" w:firstLineChars="20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92A56-8E83-4812-B8DF-27DF1B86A73C}">
  <ds:schemaRefs/>
</ds:datastoreItem>
</file>

<file path=docProps/app.xml><?xml version="1.0" encoding="utf-8"?>
<Properties xmlns="http://schemas.openxmlformats.org/officeDocument/2006/extended-properties" xmlns:vt="http://schemas.openxmlformats.org/officeDocument/2006/docPropsVTypes">
  <Template>Normal.dotm</Template>
  <Company>CYSH</Company>
  <Pages>16</Pages>
  <Words>1940</Words>
  <Characters>2161</Characters>
  <Lines>16</Lines>
  <Paragraphs>4</Paragraphs>
  <TotalTime>2</TotalTime>
  <ScaleCrop>false</ScaleCrop>
  <LinksUpToDate>false</LinksUpToDate>
  <CharactersWithSpaces>2174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2019-04-17T07:39:00Z</dcterms:created>
  <dc:creator>ykong</dc:creator>
  <cp:lastModifiedBy>kk</cp:lastModifiedBy>
  <cp:lastPrinted>2019-02-28T07:50:00Z</cp:lastPrinted>
  <dcterms:modified xsi:type="dcterms:W3CDTF">2022-11-19T06:07:49Z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FCFC955237B24EF690D949338C07AD38</vt:lpwstr>
  </property>
</Properties>
</file>