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3D4B64"/>
          <w:spacing w:val="0"/>
          <w:sz w:val="19"/>
          <w:szCs w:val="19"/>
          <w:shd w:val="clear" w:fill="F7F7F7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D4B64"/>
          <w:spacing w:val="0"/>
          <w:sz w:val="19"/>
          <w:szCs w:val="19"/>
          <w:shd w:val="clear" w:fill="F7F7F7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D4B64"/>
          <w:spacing w:val="0"/>
          <w:sz w:val="19"/>
          <w:szCs w:val="19"/>
          <w:shd w:val="clear" w:fill="F7F7F7"/>
        </w:rPr>
      </w:pPr>
    </w:p>
    <w:p>
      <w:pPr>
        <w:ind w:left="900" w:hanging="900" w:hangingChars="3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4B64"/>
          <w:spacing w:val="0"/>
          <w:sz w:val="30"/>
          <w:szCs w:val="30"/>
          <w:shd w:val="clear" w:fill="F7F7F7"/>
        </w:rPr>
        <w:t>对权限内民办学校违规取得回报、未依规备案或者备案材料不真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4B64"/>
          <w:spacing w:val="0"/>
          <w:sz w:val="30"/>
          <w:szCs w:val="30"/>
          <w:shd w:val="clear" w:fill="F7F7F7"/>
        </w:rPr>
        <w:t>实或者管理混乱严重影响教育教学的处罚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1645285</wp:posOffset>
            </wp:positionV>
            <wp:extent cx="5509260" cy="6966585"/>
            <wp:effectExtent l="0" t="0" r="15240" b="5715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6966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E53FE"/>
    <w:rsid w:val="2C033162"/>
    <w:rsid w:val="67E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zcjc-snt</dc:creator>
  <cp:lastModifiedBy>rsc-bex</cp:lastModifiedBy>
  <dcterms:modified xsi:type="dcterms:W3CDTF">2019-09-07T11:24:54Z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