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80" w:firstLineChars="1400"/>
        <w:jc w:val="center"/>
        <w:rPr>
          <w:rFonts w:hint="eastAsia" w:ascii="宋体" w:hAnsi="宋体" w:eastAsia="仿宋_GB2312" w:cs="仿宋_GB2312"/>
          <w:color w:val="000000" w:themeColor="text1"/>
          <w:sz w:val="32"/>
          <w:szCs w:val="32"/>
          <w14:textFill>
            <w14:solidFill>
              <w14:schemeClr w14:val="tx1"/>
            </w14:solidFill>
          </w14:textFill>
        </w:rPr>
      </w:pPr>
    </w:p>
    <w:p>
      <w:pPr>
        <w:pStyle w:val="2"/>
        <w:rPr>
          <w:rFonts w:hint="eastAsia"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伊州环函</w:t>
      </w:r>
      <w:r>
        <w:rPr>
          <w:rFonts w:hint="eastAsia" w:ascii="宋体" w:hAnsi="宋体" w:eastAsia="方正仿宋简体" w:cs="方正仿宋简体"/>
          <w:color w:val="000000" w:themeColor="text1"/>
          <w:kern w:val="0"/>
          <w:sz w:val="32"/>
          <w:szCs w:val="32"/>
          <w14:textFill>
            <w14:solidFill>
              <w14:schemeClr w14:val="tx1"/>
            </w14:solidFill>
          </w14:textFill>
        </w:rPr>
        <w:t>〔2023〕</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246</w:t>
      </w:r>
      <w:r>
        <w:rPr>
          <w:rFonts w:hint="eastAsia" w:ascii="宋体" w:hAnsi="宋体" w:eastAsia="方正仿宋简体" w:cs="方正仿宋简体"/>
          <w:color w:val="000000" w:themeColor="text1"/>
          <w:sz w:val="32"/>
          <w:szCs w:val="32"/>
          <w14:textFill>
            <w14:solidFill>
              <w14:schemeClr w14:val="tx1"/>
            </w14:solidFill>
          </w14:textFill>
        </w:rPr>
        <w:t>号</w:t>
      </w:r>
    </w:p>
    <w:p>
      <w:pPr>
        <w:spacing w:line="560" w:lineRule="exact"/>
        <w:jc w:val="center"/>
        <w:rPr>
          <w:rFonts w:ascii="宋体" w:hAnsi="宋体" w:eastAsia="方正小标宋简体" w:cs="方正小标宋简体"/>
          <w:color w:val="000000" w:themeColor="text1"/>
          <w:sz w:val="44"/>
          <w:szCs w:val="44"/>
          <w14:textFill>
            <w14:solidFill>
              <w14:schemeClr w14:val="tx1"/>
            </w14:solidFill>
          </w14:textFill>
        </w:rPr>
      </w:pPr>
    </w:p>
    <w:p>
      <w:pPr>
        <w:spacing w:line="600" w:lineRule="exact"/>
        <w:jc w:val="center"/>
        <w:rPr>
          <w:rFonts w:hint="eastAsia" w:ascii="宋体" w:hAnsi="宋体" w:eastAsia="方正小标宋简体" w:cs="方正小标宋简体"/>
          <w:color w:val="000000" w:themeColor="text1"/>
          <w:sz w:val="44"/>
          <w:szCs w:val="44"/>
          <w:lang w:val="en-US" w:eastAsia="zh-CN"/>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关于</w:t>
      </w:r>
      <w:r>
        <w:rPr>
          <w:rFonts w:hint="eastAsia" w:ascii="宋体" w:hAnsi="宋体" w:eastAsia="方正小标宋简体" w:cs="方正小标宋简体"/>
          <w:color w:val="000000" w:themeColor="text1"/>
          <w:sz w:val="44"/>
          <w:szCs w:val="44"/>
          <w:lang w:val="en-US" w:eastAsia="zh-CN"/>
          <w14:textFill>
            <w14:solidFill>
              <w14:schemeClr w14:val="tx1"/>
            </w14:solidFill>
          </w14:textFill>
        </w:rPr>
        <w:t>尼勒克县第五中学建设项目</w:t>
      </w:r>
    </w:p>
    <w:p>
      <w:pPr>
        <w:spacing w:line="600" w:lineRule="exact"/>
        <w:jc w:val="center"/>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环境影响报告表的批复</w:t>
      </w:r>
    </w:p>
    <w:p>
      <w:pPr>
        <w:spacing w:line="560" w:lineRule="exact"/>
        <w:rPr>
          <w:rFonts w:hint="eastAsia" w:ascii="宋体" w:hAnsi="宋体" w:eastAsia="仿宋_GB2312" w:cs="仿宋_GB2312"/>
          <w:color w:val="000000" w:themeColor="text1"/>
          <w:kern w:val="0"/>
          <w:sz w:val="32"/>
          <w:szCs w:val="32"/>
          <w:lang w:val="en-US" w:eastAsia="zh-CN"/>
          <w14:textFill>
            <w14:solidFill>
              <w14:schemeClr w14:val="tx1"/>
            </w14:solidFill>
          </w14:textFill>
        </w:rPr>
      </w:pPr>
      <w:r>
        <w:rPr>
          <w:rFonts w:hint="eastAsia" w:ascii="宋体" w:hAnsi="宋体" w:eastAsia="仿宋_GB2312" w:cs="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尼勒克县教育局</w:t>
      </w:r>
      <w:r>
        <w:rPr>
          <w:rFonts w:hint="eastAsia" w:ascii="宋体" w:hAnsi="宋体" w:eastAsia="方正仿宋简体" w:cs="方正仿宋简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color w:val="000000" w:themeColor="text1"/>
          <w:kern w:val="0"/>
          <w:sz w:val="32"/>
          <w:szCs w:val="32"/>
          <w14:textFill>
            <w14:solidFill>
              <w14:schemeClr w14:val="tx1"/>
            </w14:solidFill>
          </w14:textFill>
        </w:rPr>
        <w:t>你</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公司</w:t>
      </w:r>
      <w:r>
        <w:rPr>
          <w:rFonts w:hint="eastAsia" w:ascii="宋体" w:hAnsi="宋体" w:eastAsia="方正仿宋简体" w:cs="方正仿宋简体"/>
          <w:color w:val="000000" w:themeColor="text1"/>
          <w:kern w:val="0"/>
          <w:sz w:val="32"/>
          <w:szCs w:val="32"/>
          <w14:textFill>
            <w14:solidFill>
              <w14:schemeClr w14:val="tx1"/>
            </w14:solidFill>
          </w14:textFill>
        </w:rPr>
        <w:t>报批的</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《关于尼勒克县第五中学建设项目环境影</w:t>
      </w:r>
      <w:r>
        <w:rPr>
          <w:rFonts w:hint="eastAsia" w:ascii="宋体" w:hAnsi="宋体" w:eastAsia="方正仿宋简体" w:cs="方正仿宋简体"/>
          <w:color w:val="000000" w:themeColor="text1"/>
          <w:kern w:val="0"/>
          <w:sz w:val="32"/>
          <w:szCs w:val="32"/>
          <w14:textFill>
            <w14:solidFill>
              <w14:schemeClr w14:val="tx1"/>
            </w14:solidFill>
          </w14:textFill>
        </w:rPr>
        <w:t>响报告表审批的请示》及相关附件均已收悉。经研究，批复如下：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pPr>
      <w:r>
        <w:rPr>
          <w:rFonts w:hint="eastAsia" w:ascii="宋体" w:hAnsi="宋体" w:eastAsia="方正仿宋简体" w:cs="方正仿宋简体"/>
          <w:color w:val="000000" w:themeColor="text1"/>
          <w:kern w:val="0"/>
          <w:sz w:val="32"/>
          <w:szCs w:val="32"/>
          <w:lang w:eastAsia="zh-CN"/>
          <w14:textFill>
            <w14:solidFill>
              <w14:schemeClr w14:val="tx1"/>
            </w14:solidFill>
          </w14:textFill>
        </w:rPr>
        <w:t>一、</w:t>
      </w:r>
      <w:r>
        <w:rPr>
          <w:rFonts w:hint="eastAsia" w:ascii="宋体" w:hAnsi="宋体" w:eastAsia="方正仿宋简体" w:cs="方正仿宋简体"/>
          <w:color w:val="000000" w:themeColor="text1"/>
          <w:kern w:val="0"/>
          <w:sz w:val="32"/>
          <w:szCs w:val="32"/>
          <w14:textFill>
            <w14:solidFill>
              <w14:schemeClr w14:val="tx1"/>
            </w14:solidFill>
          </w14:textFill>
        </w:rPr>
        <w:t>拟建项目位</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于尼勒克县解放路1-1（老看守所武警中队原址），项目中心地理坐标：东经8</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2</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29</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6.068</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″,北纬4</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3</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47</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4.044</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″。项目主要建设内容为：新建</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教学楼2幢、宿舍楼1幢、综合楼1幢（内设2间化学实验室、2间生物实验室、2间物理光学实验室、2间科学实验室）；新建食堂、运动场、门卫室、垃圾房等辅助工程；</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供水、供电、供气、排水、供暖等公用工程；废气、水、噪声、固废等污染防治措施及生态减缓措施</w:t>
      </w:r>
      <w:r>
        <w:rPr>
          <w:rFonts w:hint="eastAsia" w:ascii="宋体" w:hAnsi="宋体" w:eastAsia="方正仿宋简体" w:cs="方正仿宋简体"/>
          <w:color w:val="000000" w:themeColor="text1"/>
          <w:kern w:val="0"/>
          <w:sz w:val="32"/>
          <w:szCs w:val="32"/>
          <w14:textFill>
            <w14:solidFill>
              <w14:schemeClr w14:val="tx1"/>
            </w14:solidFill>
          </w14:textFill>
        </w:rPr>
        <w:t>。本项目为新建项目，</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项目总占地面积</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57998</w:t>
      </w:r>
      <w:r>
        <w:rPr>
          <w:rFonts w:hint="eastAsia" w:ascii="宋体" w:hAnsi="宋体" w:eastAsia="方正仿宋简体" w:cs="方正仿宋简体"/>
          <w:color w:val="000000" w:themeColor="text1"/>
          <w:kern w:val="0"/>
          <w:sz w:val="32"/>
          <w:szCs w:val="32"/>
          <w14:textFill>
            <w14:solidFill>
              <w14:schemeClr w14:val="tx1"/>
            </w14:solidFill>
          </w14:textFill>
        </w:rPr>
        <w:t>m</w:t>
      </w:r>
      <w:r>
        <w:rPr>
          <w:rFonts w:hint="eastAsia" w:ascii="宋体" w:hAnsi="宋体" w:eastAsia="方正仿宋简体" w:cs="方正仿宋简体"/>
          <w:color w:val="000000" w:themeColor="text1"/>
          <w:kern w:val="0"/>
          <w:sz w:val="32"/>
          <w:szCs w:val="32"/>
          <w:vertAlign w:val="superscript"/>
          <w14:textFill>
            <w14:solidFill>
              <w14:schemeClr w14:val="tx1"/>
            </w14:solidFill>
          </w14:textFill>
        </w:rPr>
        <w:t>2</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。项目总投资15000万元，环保工程投资225万元，占总投资的1.5%。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color w:val="000000" w:themeColor="text1"/>
          <w:kern w:val="0"/>
          <w:sz w:val="32"/>
          <w:szCs w:val="32"/>
          <w14:textFill>
            <w14:solidFill>
              <w14:schemeClr w14:val="tx1"/>
            </w14:solidFill>
          </w14:textFill>
        </w:rPr>
        <w:t>二、根据</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新疆祥达亿源环保科技有限公司</w:t>
      </w:r>
      <w:r>
        <w:rPr>
          <w:rFonts w:hint="eastAsia" w:ascii="宋体" w:hAnsi="宋体" w:eastAsia="方正仿宋简体" w:cs="方正仿宋简体"/>
          <w:color w:val="000000" w:themeColor="text1"/>
          <w:kern w:val="0"/>
          <w:sz w:val="32"/>
          <w:szCs w:val="32"/>
          <w14:textFill>
            <w14:solidFill>
              <w14:schemeClr w14:val="tx1"/>
            </w14:solidFill>
          </w14:textFill>
        </w:rPr>
        <w:t>编</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制的《</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尼勒克县第五中学建设项目</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环境影响报告表》（以下简称《报告表》），在全面落实《报</w:t>
      </w:r>
      <w:r>
        <w:rPr>
          <w:rFonts w:hint="eastAsia" w:ascii="宋体" w:hAnsi="宋体" w:eastAsia="方正仿宋简体" w:cs="方正仿宋简体"/>
          <w:color w:val="000000" w:themeColor="text1"/>
          <w:kern w:val="0"/>
          <w:sz w:val="32"/>
          <w:szCs w:val="32"/>
          <w14:textFill>
            <w14:solidFill>
              <w14:schemeClr w14:val="tx1"/>
            </w14:solidFill>
          </w14:textFill>
        </w:rPr>
        <w:t>告表》提出的各项环境保护措施后，项目建设对环境产生的不利影响可以缓解和控制。从环境保护的角度，我局原则同意按照《报告表》中所列建设项目的性质、规模、地点和拟采取的环境保护措施进行建设。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color w:val="000000" w:themeColor="text1"/>
          <w:kern w:val="0"/>
          <w:sz w:val="32"/>
          <w:szCs w:val="32"/>
          <w14:textFill>
            <w14:solidFill>
              <w14:schemeClr w14:val="tx1"/>
            </w14:solidFill>
          </w14:textFill>
        </w:rPr>
        <w:t>三、在项目运行过程中要严格落实《报告表》中提出的各项环保措施和建议，严格执行环保“三同时”制度，确保污染物稳定达标排放，并达到以下要求：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lang w:val="en-GB"/>
          <w14:textFill>
            <w14:solidFill>
              <w14:schemeClr w14:val="tx1"/>
            </w14:solidFill>
          </w14:textFill>
        </w:rPr>
      </w:pPr>
      <w:r>
        <w:rPr>
          <w:rFonts w:hint="eastAsia" w:ascii="宋体" w:hAnsi="宋体" w:eastAsia="方正仿宋简体" w:cs="方正仿宋简体"/>
          <w:color w:val="000000" w:themeColor="text1"/>
          <w:kern w:val="0"/>
          <w:sz w:val="32"/>
          <w:szCs w:val="32"/>
          <w:lang w:val="en-GB"/>
          <w14:textFill>
            <w14:solidFill>
              <w14:schemeClr w14:val="tx1"/>
            </w14:solidFill>
          </w14:textFill>
        </w:rPr>
        <w:t>（一）</w:t>
      </w:r>
      <w:r>
        <w:rPr>
          <w:rFonts w:hint="eastAsia" w:ascii="宋体" w:hAnsi="宋体" w:eastAsia="方正仿宋简体" w:cs="方正仿宋简体"/>
          <w:color w:val="000000" w:themeColor="text1"/>
          <w:kern w:val="0"/>
          <w:sz w:val="32"/>
          <w:szCs w:val="32"/>
          <w14:textFill>
            <w14:solidFill>
              <w14:schemeClr w14:val="tx1"/>
            </w14:solidFill>
          </w14:textFill>
        </w:rPr>
        <w:t>严格落实施工期各项环保措施。加强项目施工期的环境保护管理工作，防止施工期扬尘、废水、固体废物和噪声对周围环境产生不利影响</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w:t>
      </w:r>
      <w:r>
        <w:rPr>
          <w:rFonts w:hint="eastAsia" w:ascii="宋体" w:hAnsi="宋体" w:eastAsia="方正仿宋简体" w:cs="方正仿宋简体"/>
          <w:color w:val="000000" w:themeColor="text1"/>
          <w:kern w:val="0"/>
          <w:sz w:val="32"/>
          <w:szCs w:val="32"/>
          <w14:textFill>
            <w14:solidFill>
              <w14:schemeClr w14:val="tx1"/>
            </w14:solidFill>
          </w14:textFill>
        </w:rPr>
        <w:t>施工作业结束后，及时平整施工迹地，并压紧夯实，恢复原有土地利用功能。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lang w:val="en-GB" w:eastAsia="zh-CN"/>
          <w14:textFill>
            <w14:solidFill>
              <w14:schemeClr w14:val="tx1"/>
            </w14:solidFill>
          </w14:textFill>
        </w:rPr>
      </w:pPr>
      <w:r>
        <w:rPr>
          <w:rFonts w:hint="eastAsia" w:ascii="宋体" w:hAnsi="宋体" w:eastAsia="方正仿宋简体" w:cs="方正仿宋简体"/>
          <w:color w:val="000000" w:themeColor="text1"/>
          <w:kern w:val="0"/>
          <w:sz w:val="32"/>
          <w:szCs w:val="32"/>
          <w:lang w:val="en-GB"/>
          <w14:textFill>
            <w14:solidFill>
              <w14:schemeClr w14:val="tx1"/>
            </w14:solidFill>
          </w14:textFill>
        </w:rPr>
        <w:t>（二）</w:t>
      </w:r>
      <w:r>
        <w:rPr>
          <w:rFonts w:hint="eastAsia" w:ascii="宋体" w:hAnsi="宋体" w:eastAsia="方正仿宋简体" w:cs="方正仿宋简体"/>
          <w:color w:val="000000" w:themeColor="text1"/>
          <w:kern w:val="0"/>
          <w:sz w:val="32"/>
          <w:szCs w:val="32"/>
          <w14:textFill>
            <w14:solidFill>
              <w14:schemeClr w14:val="tx1"/>
            </w14:solidFill>
          </w14:textFill>
        </w:rPr>
        <w:t>严格落实</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各项大气污染防治</w:t>
      </w:r>
      <w:r>
        <w:rPr>
          <w:rFonts w:hint="eastAsia" w:ascii="宋体" w:hAnsi="宋体" w:eastAsia="方正仿宋简体" w:cs="方正仿宋简体"/>
          <w:color w:val="000000" w:themeColor="text1"/>
          <w:kern w:val="0"/>
          <w:sz w:val="32"/>
          <w:szCs w:val="32"/>
          <w14:textFill>
            <w14:solidFill>
              <w14:schemeClr w14:val="tx1"/>
            </w14:solidFill>
          </w14:textFill>
        </w:rPr>
        <w:t>措施</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实验室废气经引风机送入活性炭吸附装置处理后通过教学楼楼顶排气筒排放，</w:t>
      </w:r>
      <w:r>
        <w:rPr>
          <w:rFonts w:hint="eastAsia" w:ascii="宋体" w:hAnsi="宋体" w:eastAsia="方正仿宋简体" w:cs="方正仿宋简体"/>
          <w:color w:val="000000"/>
          <w:kern w:val="0"/>
          <w:sz w:val="32"/>
          <w:szCs w:val="32"/>
          <w:lang w:val="en-US" w:eastAsia="zh-CN" w:bidi="ar-SA"/>
        </w:rPr>
        <w:t>食堂油烟通过油烟净化器处理后通过烟道屋顶排放。实验室废气满足《大气污染物综合排放标准》（GB16297-1996）表2新污染源大气排放限值中二级标准和无组织排放浓度限值要求，</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油烟废气满足《饮食业油烟排放标准（试行）》（GB18483-2001）</w:t>
      </w:r>
      <w:r>
        <w:rPr>
          <w:rFonts w:hint="eastAsia" w:ascii="宋体" w:hAnsi="宋体" w:eastAsia="方正仿宋简体" w:cs="方正仿宋简体"/>
          <w:color w:val="000000"/>
          <w:kern w:val="0"/>
          <w:sz w:val="32"/>
          <w:szCs w:val="32"/>
          <w:lang w:val="en-US" w:eastAsia="zh-CN" w:bidi="ar-SA"/>
        </w:rPr>
        <w:t>中小型油烟最高允许排放浓度2mg/m</w:t>
      </w:r>
      <w:r>
        <w:rPr>
          <w:rFonts w:hint="eastAsia" w:ascii="宋体" w:hAnsi="宋体" w:eastAsia="方正仿宋简体" w:cs="方正仿宋简体"/>
          <w:color w:val="000000"/>
          <w:kern w:val="0"/>
          <w:sz w:val="32"/>
          <w:szCs w:val="32"/>
          <w:vertAlign w:val="superscript"/>
          <w:lang w:val="en-US" w:eastAsia="zh-CN" w:bidi="ar-SA"/>
        </w:rPr>
        <w:t>3</w:t>
      </w:r>
      <w:r>
        <w:rPr>
          <w:rFonts w:hint="eastAsia" w:ascii="宋体" w:hAnsi="宋体" w:eastAsia="方正仿宋简体" w:cs="方正仿宋简体"/>
          <w:color w:val="000000"/>
          <w:kern w:val="0"/>
          <w:sz w:val="32"/>
          <w:szCs w:val="32"/>
          <w:lang w:val="en-US" w:eastAsia="zh-CN" w:bidi="ar-SA"/>
        </w:rPr>
        <w:t>限值的要求。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auto"/>
          <w:spacing w:val="0"/>
          <w:position w:val="0"/>
          <w:sz w:val="32"/>
          <w:szCs w:val="32"/>
          <w:lang w:val="zh-CN" w:eastAsia="zh-CN"/>
        </w:rPr>
      </w:pPr>
      <w:r>
        <w:rPr>
          <w:rFonts w:hint="eastAsia" w:ascii="宋体" w:hAnsi="宋体" w:eastAsia="方正仿宋简体" w:cs="方正仿宋简体"/>
          <w:color w:val="000000" w:themeColor="text1"/>
          <w:kern w:val="0"/>
          <w:sz w:val="32"/>
          <w:szCs w:val="32"/>
          <w:lang w:eastAsia="zh-CN"/>
          <w14:textFill>
            <w14:solidFill>
              <w14:schemeClr w14:val="tx1"/>
            </w14:solidFill>
          </w14:textFill>
        </w:rPr>
        <w:t>（三）</w:t>
      </w:r>
      <w:r>
        <w:rPr>
          <w:rFonts w:hint="eastAsia" w:ascii="宋体" w:hAnsi="宋体" w:eastAsia="方正仿宋简体" w:cs="方正仿宋简体"/>
          <w:color w:val="000000" w:themeColor="text1"/>
          <w:kern w:val="0"/>
          <w:sz w:val="32"/>
          <w:szCs w:val="32"/>
          <w14:textFill>
            <w14:solidFill>
              <w14:schemeClr w14:val="tx1"/>
            </w14:solidFill>
          </w14:textFill>
        </w:rPr>
        <w:t>严格</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落实各项废水治理</w:t>
      </w:r>
      <w:r>
        <w:rPr>
          <w:rFonts w:hint="eastAsia" w:ascii="宋体" w:hAnsi="宋体" w:eastAsia="方正仿宋简体" w:cs="方正仿宋简体"/>
          <w:color w:val="000000" w:themeColor="text1"/>
          <w:kern w:val="0"/>
          <w:sz w:val="32"/>
          <w:szCs w:val="32"/>
          <w14:textFill>
            <w14:solidFill>
              <w14:schemeClr w14:val="tx1"/>
            </w14:solidFill>
          </w14:textFill>
        </w:rPr>
        <w:t>措</w:t>
      </w:r>
      <w:r>
        <w:rPr>
          <w:rFonts w:hint="eastAsia" w:ascii="宋体" w:hAnsi="宋体" w:eastAsia="方正仿宋简体" w:cs="方正仿宋简体"/>
          <w:color w:val="auto"/>
          <w:spacing w:val="0"/>
          <w:position w:val="0"/>
          <w:sz w:val="32"/>
          <w:szCs w:val="32"/>
          <w:lang w:val="zh-CN" w:eastAsia="zh-CN"/>
        </w:rPr>
        <w:t>施。实验室废水</w:t>
      </w:r>
      <w:r>
        <w:rPr>
          <w:rFonts w:hint="eastAsia" w:ascii="宋体" w:hAnsi="宋体" w:eastAsia="方正仿宋简体" w:cs="方正仿宋简体"/>
          <w:color w:val="auto"/>
          <w:spacing w:val="0"/>
          <w:position w:val="0"/>
          <w:sz w:val="32"/>
          <w:szCs w:val="32"/>
          <w:lang w:val="en-US" w:eastAsia="zh-CN"/>
        </w:rPr>
        <w:t>经酸碱中和处理后</w:t>
      </w:r>
      <w:r>
        <w:rPr>
          <w:rFonts w:hint="eastAsia" w:ascii="宋体" w:hAnsi="宋体" w:eastAsia="方正仿宋简体" w:cs="方正仿宋简体"/>
          <w:color w:val="auto"/>
          <w:spacing w:val="0"/>
          <w:position w:val="0"/>
          <w:sz w:val="32"/>
          <w:szCs w:val="32"/>
          <w:lang w:val="zh-CN" w:eastAsia="zh-CN"/>
        </w:rPr>
        <w:t>排入市政下水管网，食堂废水</w:t>
      </w:r>
      <w:r>
        <w:rPr>
          <w:rFonts w:hint="eastAsia" w:ascii="宋体" w:hAnsi="宋体" w:eastAsia="方正仿宋简体" w:cs="方正仿宋简体"/>
          <w:color w:val="auto"/>
          <w:spacing w:val="0"/>
          <w:position w:val="0"/>
          <w:sz w:val="32"/>
          <w:szCs w:val="32"/>
          <w:lang w:val="en-US" w:eastAsia="zh-CN"/>
        </w:rPr>
        <w:t>经隔油池处理后</w:t>
      </w:r>
      <w:r>
        <w:rPr>
          <w:rFonts w:hint="eastAsia" w:ascii="宋体" w:hAnsi="宋体" w:eastAsia="方正仿宋简体" w:cs="方正仿宋简体"/>
          <w:color w:val="auto"/>
          <w:spacing w:val="0"/>
          <w:position w:val="0"/>
          <w:sz w:val="32"/>
          <w:szCs w:val="32"/>
          <w:lang w:val="zh-CN" w:eastAsia="zh-CN"/>
        </w:rPr>
        <w:t>排入市政下水管网</w:t>
      </w:r>
      <w:r>
        <w:rPr>
          <w:rFonts w:hint="eastAsia" w:ascii="宋体" w:hAnsi="宋体" w:eastAsia="方正仿宋简体" w:cs="方正仿宋简体"/>
          <w:color w:val="auto"/>
          <w:spacing w:val="0"/>
          <w:position w:val="0"/>
          <w:sz w:val="32"/>
          <w:szCs w:val="32"/>
          <w:lang w:val="en-US" w:eastAsia="zh-CN"/>
        </w:rPr>
        <w:t>，生活污水</w:t>
      </w:r>
      <w:r>
        <w:rPr>
          <w:rFonts w:hint="default" w:ascii="宋体" w:hAnsi="宋体" w:eastAsia="方正仿宋简体" w:cs="方正仿宋简体"/>
          <w:color w:val="auto"/>
          <w:spacing w:val="0"/>
          <w:position w:val="0"/>
          <w:sz w:val="32"/>
          <w:szCs w:val="32"/>
          <w:lang w:val="en-US" w:eastAsia="zh-CN"/>
        </w:rPr>
        <w:t>排入市政下水管网</w:t>
      </w:r>
      <w:r>
        <w:rPr>
          <w:rFonts w:hint="eastAsia" w:ascii="宋体" w:hAnsi="宋体" w:eastAsia="方正仿宋简体" w:cs="方正仿宋简体"/>
          <w:color w:val="auto"/>
          <w:spacing w:val="0"/>
          <w:position w:val="0"/>
          <w:sz w:val="32"/>
          <w:szCs w:val="32"/>
          <w:lang w:val="en-US" w:eastAsia="zh-CN"/>
        </w:rPr>
        <w:t>，</w:t>
      </w:r>
      <w:r>
        <w:rPr>
          <w:rFonts w:hint="eastAsia" w:ascii="宋体" w:hAnsi="宋体" w:eastAsia="方正仿宋简体" w:cs="方正仿宋简体"/>
          <w:color w:val="auto"/>
          <w:sz w:val="32"/>
          <w:szCs w:val="32"/>
          <w:highlight w:val="none"/>
          <w:lang w:val="en-US" w:eastAsia="zh-CN"/>
        </w:rPr>
        <w:t>最终排入尼勒克县污水处理厂处理，</w:t>
      </w:r>
      <w:r>
        <w:rPr>
          <w:rFonts w:hint="eastAsia" w:ascii="宋体" w:hAnsi="宋体" w:eastAsia="方正仿宋简体" w:cs="方正仿宋简体"/>
          <w:color w:val="auto"/>
          <w:spacing w:val="0"/>
          <w:position w:val="0"/>
          <w:sz w:val="32"/>
          <w:szCs w:val="32"/>
          <w:lang w:val="zh-CN" w:eastAsia="zh-CN"/>
        </w:rPr>
        <w:t>满足《污水排入城镇下水道水质标准》（GB/T31962-2015）B级标准限值要求。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lang w:val="en-GB"/>
          <w14:textFill>
            <w14:solidFill>
              <w14:schemeClr w14:val="tx1"/>
            </w14:solidFill>
          </w14:textFill>
        </w:rPr>
      </w:pP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（四）</w:t>
      </w:r>
      <w:r>
        <w:rPr>
          <w:rFonts w:hint="eastAsia" w:ascii="宋体" w:hAnsi="宋体" w:eastAsia="方正仿宋简体" w:cs="方正仿宋简体"/>
          <w:color w:val="000000" w:themeColor="text1"/>
          <w:kern w:val="0"/>
          <w:sz w:val="32"/>
          <w:szCs w:val="32"/>
          <w14:textFill>
            <w14:solidFill>
              <w14:schemeClr w14:val="tx1"/>
            </w14:solidFill>
          </w14:textFill>
        </w:rPr>
        <w:t>严格落实各项噪声治理措施。采用优先选用减震、降噪、隔声、消声的设备，确保厂界噪声满足《工业企业厂界环境噪声排放标准》（GB12348-2008）</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2</w:t>
      </w:r>
      <w:r>
        <w:rPr>
          <w:rFonts w:hint="eastAsia" w:ascii="宋体" w:hAnsi="宋体" w:eastAsia="方正仿宋简体" w:cs="方正仿宋简体"/>
          <w:color w:val="000000" w:themeColor="text1"/>
          <w:kern w:val="0"/>
          <w:sz w:val="32"/>
          <w:szCs w:val="32"/>
          <w14:textFill>
            <w14:solidFill>
              <w14:schemeClr w14:val="tx1"/>
            </w14:solidFill>
          </w14:textFill>
        </w:rPr>
        <w:t xml:space="preserve"> 类标准</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color w:val="000000" w:themeColor="text1"/>
          <w:kern w:val="0"/>
          <w:sz w:val="32"/>
          <w:szCs w:val="32"/>
          <w14:textFill>
            <w14:solidFill>
              <w14:schemeClr w14:val="tx1"/>
            </w14:solidFill>
          </w14:textFill>
        </w:rPr>
        <w:t>（</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五</w:t>
      </w:r>
      <w:r>
        <w:rPr>
          <w:rFonts w:hint="eastAsia" w:ascii="宋体" w:hAnsi="宋体" w:eastAsia="方正仿宋简体" w:cs="方正仿宋简体"/>
          <w:color w:val="000000" w:themeColor="text1"/>
          <w:kern w:val="0"/>
          <w:sz w:val="32"/>
          <w:szCs w:val="32"/>
          <w14:textFill>
            <w14:solidFill>
              <w14:schemeClr w14:val="tx1"/>
            </w14:solidFill>
          </w14:textFill>
        </w:rPr>
        <w:t>）</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严格落实固体废物治理措施</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实验室产生的一般固废、生活垃圾分类收集后，由环卫部门定期拉运至当地垃圾填埋场处理；餐厨垃圾委托有资质企业收集、运输和集中处置；实验过程中产生的废液、过期试验药品（危险化学品）、废活性炭及废油漆及油漆桶属于危险废物，暂存于危废暂存间，委托有资质单位处置，危险废物暂存满足《危险废物贮存污染控制标准》（GB18597-2023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color w:val="000000" w:themeColor="text1"/>
          <w:kern w:val="0"/>
          <w:sz w:val="32"/>
          <w:szCs w:val="32"/>
          <w14:textFill>
            <w14:solidFill>
              <w14:schemeClr w14:val="tx1"/>
            </w14:solidFill>
          </w14:textFill>
        </w:rPr>
        <w:t>四、运营期的环境监督管理由</w:t>
      </w:r>
      <w:r>
        <w:rPr>
          <w:rFonts w:hint="eastAsia" w:ascii="宋体" w:hAnsi="宋体" w:eastAsia="方正仿宋简体" w:cs="方正仿宋简体"/>
          <w:color w:val="000000" w:themeColor="text1"/>
          <w:sz w:val="32"/>
          <w:szCs w:val="32"/>
          <w:lang w:eastAsia="zh-CN"/>
          <w14:textFill>
            <w14:solidFill>
              <w14:schemeClr w14:val="tx1"/>
            </w14:solidFill>
          </w14:textFill>
        </w:rPr>
        <w:t>尼勒克县分局</w:t>
      </w:r>
      <w:r>
        <w:rPr>
          <w:rFonts w:hint="eastAsia" w:ascii="宋体" w:hAnsi="宋体" w:eastAsia="方正仿宋简体" w:cs="方正仿宋简体"/>
          <w:color w:val="000000" w:themeColor="text1"/>
          <w:kern w:val="0"/>
          <w:sz w:val="32"/>
          <w:szCs w:val="32"/>
          <w14:textFill>
            <w14:solidFill>
              <w14:schemeClr w14:val="tx1"/>
            </w14:solidFill>
          </w14:textFill>
        </w:rPr>
        <w:t>负责，</w:t>
      </w:r>
      <w:r>
        <w:rPr>
          <w:rFonts w:hint="eastAsia" w:ascii="宋体" w:hAnsi="宋体" w:eastAsia="方正仿宋简体" w:cs="方正仿宋简体"/>
          <w:color w:val="000000" w:themeColor="text1"/>
          <w:sz w:val="32"/>
          <w:szCs w:val="32"/>
          <w14:textFill>
            <w14:solidFill>
              <w14:schemeClr w14:val="tx1"/>
            </w14:solidFill>
          </w14:textFill>
        </w:rPr>
        <w:t>州生态环境保护综合行政执法支队</w:t>
      </w:r>
      <w:r>
        <w:rPr>
          <w:rFonts w:hint="eastAsia" w:ascii="宋体" w:hAnsi="宋体" w:eastAsia="方正仿宋简体" w:cs="方正仿宋简体"/>
          <w:color w:val="000000" w:themeColor="text1"/>
          <w:kern w:val="0"/>
          <w:sz w:val="32"/>
          <w:szCs w:val="32"/>
          <w14:textFill>
            <w14:solidFill>
              <w14:schemeClr w14:val="tx1"/>
            </w14:solidFill>
          </w14:textFill>
        </w:rPr>
        <w:t>不定期进行抽查。按规定程序开展竣工环境保护验收。如工程的性质、规模、工艺、防治污</w:t>
      </w:r>
      <w:r>
        <w:rPr>
          <w:rFonts w:hint="eastAsia" w:ascii="宋体" w:hAnsi="宋体" w:eastAsia="方正仿宋简体" w:cs="方正仿宋简体"/>
          <w:color w:val="000000" w:themeColor="text1"/>
          <w:sz w:val="32"/>
          <w:szCs w:val="32"/>
          <w14:textFill>
            <w14:solidFill>
              <w14:schemeClr w14:val="tx1"/>
            </w14:solidFill>
          </w14:textFill>
        </w:rPr>
        <w:t>染、防止生态破坏的措施发生重大变动，须报我局重新审批。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kern w:val="0"/>
          <w:sz w:val="32"/>
          <w:szCs w:val="32"/>
          <w14:textFill>
            <w14:solidFill>
              <w14:schemeClr w14:val="tx1"/>
            </w14:solidFill>
          </w14:textFill>
        </w:rPr>
        <w:t>五、</w:t>
      </w:r>
      <w:r>
        <w:rPr>
          <w:rFonts w:hint="eastAsia" w:ascii="宋体" w:hAnsi="宋体" w:eastAsia="方正仿宋简体" w:cs="方正仿宋简体"/>
          <w:color w:val="000000" w:themeColor="text1"/>
          <w:sz w:val="32"/>
          <w:szCs w:val="32"/>
          <w14:textFill>
            <w14:solidFill>
              <w14:schemeClr w14:val="tx1"/>
            </w14:solidFill>
          </w14:textFill>
        </w:rPr>
        <w:t>你单位应在收到本批复后</w:t>
      </w:r>
      <w:bookmarkStart w:id="0" w:name="_GoBack"/>
      <w:bookmarkEnd w:id="0"/>
      <w:r>
        <w:rPr>
          <w:rFonts w:hint="eastAsia" w:ascii="宋体" w:hAnsi="宋体" w:eastAsia="方正仿宋简体" w:cs="方正仿宋简体"/>
          <w:color w:val="000000" w:themeColor="text1"/>
          <w:sz w:val="32"/>
          <w:szCs w:val="32"/>
          <w14:textFill>
            <w14:solidFill>
              <w14:schemeClr w14:val="tx1"/>
            </w14:solidFill>
          </w14:textFill>
        </w:rPr>
        <w:t>20个工作日内，将批准后的《报告表》送</w:t>
      </w:r>
      <w:r>
        <w:rPr>
          <w:rFonts w:hint="eastAsia" w:ascii="宋体" w:hAnsi="宋体" w:eastAsia="方正仿宋简体" w:cs="方正仿宋简体"/>
          <w:color w:val="000000" w:themeColor="text1"/>
          <w:sz w:val="32"/>
          <w:szCs w:val="32"/>
          <w:lang w:eastAsia="zh-CN"/>
          <w14:textFill>
            <w14:solidFill>
              <w14:schemeClr w14:val="tx1"/>
            </w14:solidFill>
          </w14:textFill>
        </w:rPr>
        <w:t>尼勒克县</w:t>
      </w:r>
      <w:r>
        <w:rPr>
          <w:rFonts w:hint="eastAsia" w:ascii="宋体" w:hAnsi="宋体" w:eastAsia="方正仿宋简体" w:cs="方正仿宋简体"/>
          <w:color w:val="000000" w:themeColor="text1"/>
          <w:sz w:val="32"/>
          <w:szCs w:val="32"/>
          <w14:textFill>
            <w14:solidFill>
              <w14:schemeClr w14:val="tx1"/>
            </w14:solidFill>
          </w14:textFill>
        </w:rPr>
        <w:t xml:space="preserve">分局，并按规定接受各级生态环境行政主管部门的监督检查。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 xml:space="preserve">    （此件社会公开）</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2023年</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12</w:t>
      </w:r>
      <w:r>
        <w:rPr>
          <w:rFonts w:hint="eastAsia" w:ascii="宋体" w:hAnsi="宋体" w:eastAsia="方正仿宋简体" w:cs="方正仿宋简体"/>
          <w:color w:val="000000" w:themeColor="text1"/>
          <w:sz w:val="32"/>
          <w:szCs w:val="32"/>
          <w14:textFill>
            <w14:solidFill>
              <w14:schemeClr w14:val="tx1"/>
            </w14:solidFill>
          </w14:textFill>
        </w:rPr>
        <w:t>月</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18</w:t>
      </w:r>
      <w:r>
        <w:rPr>
          <w:rFonts w:hint="eastAsia" w:ascii="宋体" w:hAnsi="宋体" w:eastAsia="方正仿宋简体" w:cs="方正仿宋简体"/>
          <w:color w:val="000000" w:themeColor="text1"/>
          <w:sz w:val="32"/>
          <w:szCs w:val="32"/>
          <w14:textFill>
            <w14:solidFill>
              <w14:schemeClr w14:val="tx1"/>
            </w14:solidFill>
          </w14:textFill>
        </w:rPr>
        <w:t>日</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0"/>
        <w:pBdr>
          <w:top w:val="single" w:color="auto" w:sz="12" w:space="1"/>
          <w:bottom w:val="single" w:color="auto" w:sz="12" w:space="1"/>
        </w:pBdr>
        <w:tabs>
          <w:tab w:val="left" w:pos="6840"/>
        </w:tabs>
        <w:spacing w:line="480" w:lineRule="exact"/>
        <w:ind w:left="840" w:hanging="840" w:hangingChars="300"/>
        <w:rPr>
          <w:rFonts w:hint="eastAsia" w:ascii="宋体" w:hAnsi="宋体" w:eastAsia="方正仿宋简体" w:cs="方正仿宋简体"/>
          <w:color w:val="000000" w:themeColor="text1"/>
          <w:sz w:val="28"/>
          <w:szCs w:val="28"/>
          <w:lang w:eastAsia="zh-CN"/>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抄送：州生态环境保护综合行政执法支队，</w:t>
      </w:r>
      <w:r>
        <w:rPr>
          <w:rFonts w:hint="eastAsia" w:ascii="宋体" w:hAnsi="宋体" w:eastAsia="方正仿宋简体" w:cs="方正仿宋简体"/>
          <w:color w:val="000000" w:themeColor="text1"/>
          <w:sz w:val="28"/>
          <w:szCs w:val="28"/>
          <w:lang w:eastAsia="zh-CN"/>
          <w14:textFill>
            <w14:solidFill>
              <w14:schemeClr w14:val="tx1"/>
            </w14:solidFill>
          </w14:textFill>
        </w:rPr>
        <w:t>尼勒克县</w:t>
      </w:r>
      <w:r>
        <w:rPr>
          <w:rFonts w:hint="eastAsia" w:ascii="宋体" w:hAnsi="宋体" w:eastAsia="方正仿宋简体" w:cs="方正仿宋简体"/>
          <w:color w:val="000000" w:themeColor="text1"/>
          <w:sz w:val="28"/>
          <w:szCs w:val="28"/>
          <w14:textFill>
            <w14:solidFill>
              <w14:schemeClr w14:val="tx1"/>
            </w14:solidFill>
          </w14:textFill>
        </w:rPr>
        <w:t>分局，新疆祥达亿</w:t>
      </w:r>
    </w:p>
    <w:p>
      <w:pPr>
        <w:pStyle w:val="10"/>
        <w:pBdr>
          <w:top w:val="single" w:color="auto" w:sz="12" w:space="1"/>
          <w:bottom w:val="single" w:color="auto" w:sz="12" w:space="1"/>
        </w:pBdr>
        <w:tabs>
          <w:tab w:val="left" w:pos="6840"/>
        </w:tabs>
        <w:spacing w:line="480" w:lineRule="exact"/>
        <w:ind w:left="840" w:hanging="840" w:hangingChars="300"/>
        <w:rPr>
          <w:rFonts w:hint="eastAsia" w:ascii="宋体" w:hAnsi="宋体" w:eastAsia="方正仿宋简体" w:cs="方正仿宋简体"/>
          <w:color w:val="000000" w:themeColor="text1"/>
          <w:sz w:val="28"/>
          <w:szCs w:val="28"/>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源环保科技有限公司</w:t>
      </w:r>
      <w:r>
        <w:rPr>
          <w:rFonts w:hint="eastAsia" w:ascii="宋体" w:hAnsi="宋体" w:eastAsia="方正仿宋简体" w:cs="方正仿宋简体"/>
          <w:color w:val="000000" w:themeColor="text1"/>
          <w:sz w:val="28"/>
          <w:szCs w:val="28"/>
          <w:lang w:eastAsia="zh-CN"/>
          <w14:textFill>
            <w14:solidFill>
              <w14:schemeClr w14:val="tx1"/>
            </w14:solidFill>
          </w14:textFill>
        </w:rPr>
        <w:t>工程设计有限公司</w:t>
      </w:r>
      <w:r>
        <w:rPr>
          <w:rFonts w:hint="eastAsia" w:ascii="宋体" w:hAnsi="宋体" w:eastAsia="方正仿宋简体" w:cs="方正仿宋简体"/>
          <w:color w:val="000000" w:themeColor="text1"/>
          <w:sz w:val="28"/>
          <w:szCs w:val="28"/>
          <w14:textFill>
            <w14:solidFill>
              <w14:schemeClr w14:val="tx1"/>
            </w14:solidFill>
          </w14:textFill>
        </w:rPr>
        <w:t>，本局存档。</w:t>
      </w:r>
    </w:p>
    <w:p>
      <w:pPr>
        <w:pStyle w:val="10"/>
        <w:pBdr>
          <w:bottom w:val="single" w:color="auto" w:sz="12" w:space="1"/>
          <w:between w:val="single" w:color="auto" w:sz="12" w:space="0"/>
        </w:pBdr>
        <w:tabs>
          <w:tab w:val="left" w:pos="6840"/>
        </w:tabs>
        <w:spacing w:line="480" w:lineRule="exact"/>
        <w:ind w:firstLine="280" w:firstLineChars="100"/>
        <w:rPr>
          <w:rFonts w:ascii="宋体" w:hAnsi="宋体" w:eastAsia="仿宋_GB2312" w:cs="仿宋_GB2312"/>
          <w:color w:val="000000" w:themeColor="text1"/>
          <w:sz w:val="28"/>
          <w:szCs w:val="28"/>
          <w14:textFill>
            <w14:solidFill>
              <w14:schemeClr w14:val="tx1"/>
            </w14:solidFill>
          </w14:textFill>
        </w:rPr>
      </w:pPr>
      <w:r>
        <w:rPr>
          <w:rFonts w:hint="eastAsia" w:ascii="宋体" w:hAnsi="宋体" w:eastAsia="方正仿宋简体" w:cs="方正仿宋简体"/>
          <w:color w:val="000000" w:themeColor="text1"/>
          <w:sz w:val="28"/>
          <w:szCs w:val="28"/>
          <w14:textFill>
            <w14:solidFill>
              <w14:schemeClr w14:val="tx1"/>
            </w14:solidFill>
          </w14:textFill>
        </w:rPr>
        <w:t>伊犁哈萨克自治州生态环境局              2023年</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12</w:t>
      </w:r>
      <w:r>
        <w:rPr>
          <w:rFonts w:hint="eastAsia" w:ascii="宋体" w:hAnsi="宋体" w:eastAsia="方正仿宋简体" w:cs="方正仿宋简体"/>
          <w:color w:val="000000" w:themeColor="text1"/>
          <w:sz w:val="28"/>
          <w:szCs w:val="28"/>
          <w14:textFill>
            <w14:solidFill>
              <w14:schemeClr w14:val="tx1"/>
            </w14:solidFill>
          </w14:textFill>
        </w:rPr>
        <w:t>月</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18</w:t>
      </w:r>
      <w:r>
        <w:rPr>
          <w:rFonts w:hint="eastAsia" w:ascii="宋体" w:hAnsi="宋体" w:eastAsia="方正仿宋简体" w:cs="方正仿宋简体"/>
          <w:color w:val="000000" w:themeColor="text1"/>
          <w:sz w:val="28"/>
          <w:szCs w:val="28"/>
          <w14:textFill>
            <w14:solidFill>
              <w14:schemeClr w14:val="tx1"/>
            </w14:solidFill>
          </w14:textFill>
        </w:rPr>
        <w:t>日印发</w:t>
      </w:r>
    </w:p>
    <w:sectPr>
      <w:footerReference r:id="rId4" w:type="first"/>
      <w:footerReference r:id="rId3" w:type="default"/>
      <w:pgSz w:w="11906" w:h="16838"/>
      <w:pgMar w:top="2098" w:right="1531" w:bottom="1984" w:left="1531" w:header="1134" w:footer="158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宋体" w:hAnsi="宋体" w:eastAsia="宋体" w:cs="宋体"/>
                              <w:sz w:val="24"/>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- 2 -</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1"/>
                      <w:rPr>
                        <w:rFonts w:ascii="宋体" w:hAnsi="宋体" w:eastAsia="宋体" w:cs="宋体"/>
                        <w:sz w:val="24"/>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- 2 -</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4EB2"/>
    <w:multiLevelType w:val="singleLevel"/>
    <w:tmpl w:val="6BCC4EB2"/>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MzJhMGJkNDAxN2FhNTMwYWE3YjM2ZDIzMGMzMjgifQ=="/>
  </w:docVars>
  <w:rsids>
    <w:rsidRoot w:val="58DD03BD"/>
    <w:rsid w:val="00016999"/>
    <w:rsid w:val="00435C23"/>
    <w:rsid w:val="004E231A"/>
    <w:rsid w:val="00564F0E"/>
    <w:rsid w:val="007D4913"/>
    <w:rsid w:val="008D181E"/>
    <w:rsid w:val="00B754F9"/>
    <w:rsid w:val="00F822C5"/>
    <w:rsid w:val="00FA076D"/>
    <w:rsid w:val="01F32784"/>
    <w:rsid w:val="06705407"/>
    <w:rsid w:val="074227B3"/>
    <w:rsid w:val="084F1FBE"/>
    <w:rsid w:val="0A5E60CD"/>
    <w:rsid w:val="0B1F3388"/>
    <w:rsid w:val="0BCF5993"/>
    <w:rsid w:val="0CBE3081"/>
    <w:rsid w:val="0D5E48F5"/>
    <w:rsid w:val="12934D72"/>
    <w:rsid w:val="12CC50A9"/>
    <w:rsid w:val="15682600"/>
    <w:rsid w:val="16683B37"/>
    <w:rsid w:val="195C2ABE"/>
    <w:rsid w:val="1B0C2691"/>
    <w:rsid w:val="1B20494F"/>
    <w:rsid w:val="1C87208E"/>
    <w:rsid w:val="1E454E8C"/>
    <w:rsid w:val="1EE03966"/>
    <w:rsid w:val="24932CA6"/>
    <w:rsid w:val="296C046D"/>
    <w:rsid w:val="29F12D72"/>
    <w:rsid w:val="2A226926"/>
    <w:rsid w:val="2EF00976"/>
    <w:rsid w:val="2FA52CF8"/>
    <w:rsid w:val="355C308A"/>
    <w:rsid w:val="35850071"/>
    <w:rsid w:val="361354F4"/>
    <w:rsid w:val="3A9E750E"/>
    <w:rsid w:val="3B330157"/>
    <w:rsid w:val="3E2B583D"/>
    <w:rsid w:val="3FC577D7"/>
    <w:rsid w:val="409B6DBF"/>
    <w:rsid w:val="40A76F53"/>
    <w:rsid w:val="413F7A7B"/>
    <w:rsid w:val="44E91AAB"/>
    <w:rsid w:val="45CE486F"/>
    <w:rsid w:val="474D2762"/>
    <w:rsid w:val="476A1996"/>
    <w:rsid w:val="49672633"/>
    <w:rsid w:val="4B10018A"/>
    <w:rsid w:val="4B40075B"/>
    <w:rsid w:val="4B976F98"/>
    <w:rsid w:val="4C5B1824"/>
    <w:rsid w:val="52417DEA"/>
    <w:rsid w:val="530E2E9D"/>
    <w:rsid w:val="5404735E"/>
    <w:rsid w:val="563D798B"/>
    <w:rsid w:val="569C581D"/>
    <w:rsid w:val="58DD03BD"/>
    <w:rsid w:val="59DB78BF"/>
    <w:rsid w:val="5A103A60"/>
    <w:rsid w:val="5D744AC8"/>
    <w:rsid w:val="5FF44AEE"/>
    <w:rsid w:val="611020FE"/>
    <w:rsid w:val="65CC12AC"/>
    <w:rsid w:val="6626183B"/>
    <w:rsid w:val="6717562A"/>
    <w:rsid w:val="682B7D76"/>
    <w:rsid w:val="6A167503"/>
    <w:rsid w:val="6BF80185"/>
    <w:rsid w:val="6C6F610F"/>
    <w:rsid w:val="6D0C27CF"/>
    <w:rsid w:val="6D437A40"/>
    <w:rsid w:val="6D671B2E"/>
    <w:rsid w:val="700F5D53"/>
    <w:rsid w:val="732066EF"/>
    <w:rsid w:val="733D7D21"/>
    <w:rsid w:val="74694EB0"/>
    <w:rsid w:val="7498397F"/>
    <w:rsid w:val="75EF771F"/>
    <w:rsid w:val="7871000B"/>
    <w:rsid w:val="79DB35FD"/>
    <w:rsid w:val="7A823ABA"/>
    <w:rsid w:val="7A860632"/>
    <w:rsid w:val="7CBB4AB6"/>
    <w:rsid w:val="7CDF1BFB"/>
    <w:rsid w:val="7D5806C9"/>
    <w:rsid w:val="7D5C73F8"/>
    <w:rsid w:val="7EA83716"/>
    <w:rsid w:val="7EC4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1"/>
    <w:qFormat/>
    <w:uiPriority w:val="0"/>
    <w:pPr>
      <w:widowControl w:val="0"/>
      <w:tabs>
        <w:tab w:val="left" w:pos="27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纯文本1"/>
    <w:basedOn w:val="1"/>
    <w:qFormat/>
    <w:uiPriority w:val="0"/>
    <w:pPr>
      <w:tabs>
        <w:tab w:val="left" w:pos="2760"/>
      </w:tabs>
      <w:adjustRightInd w:val="0"/>
    </w:pPr>
    <w:rPr>
      <w:rFonts w:ascii="宋体" w:hAnsi="Courier New"/>
      <w:szCs w:val="20"/>
    </w:rPr>
  </w:style>
  <w:style w:type="paragraph" w:styleId="5">
    <w:name w:val="annotation text"/>
    <w:basedOn w:val="1"/>
    <w:qFormat/>
    <w:uiPriority w:val="0"/>
    <w:pPr>
      <w:jc w:val="left"/>
    </w:pPr>
  </w:style>
  <w:style w:type="paragraph" w:styleId="6">
    <w:name w:val="Body Text"/>
    <w:basedOn w:val="1"/>
    <w:next w:val="7"/>
    <w:qFormat/>
    <w:uiPriority w:val="0"/>
    <w:pPr>
      <w:jc w:val="center"/>
    </w:pPr>
    <w:rPr>
      <w:rFonts w:ascii="Times New Roman" w:hAnsi="Times New Roman" w:eastAsia="宋体" w:cs="Times New Roman"/>
      <w:szCs w:val="21"/>
    </w:rPr>
  </w:style>
  <w:style w:type="paragraph" w:styleId="7">
    <w:name w:val="List Bullet 5"/>
    <w:basedOn w:val="1"/>
    <w:qFormat/>
    <w:uiPriority w:val="0"/>
    <w:pPr>
      <w:numPr>
        <w:ilvl w:val="0"/>
        <w:numId w:val="1"/>
      </w:numPr>
    </w:pPr>
  </w:style>
  <w:style w:type="paragraph" w:styleId="8">
    <w:name w:val="Body Text Indent"/>
    <w:basedOn w:val="1"/>
    <w:next w:val="9"/>
    <w:qFormat/>
    <w:uiPriority w:val="0"/>
    <w:pPr>
      <w:spacing w:after="120"/>
      <w:ind w:left="420" w:leftChars="200"/>
    </w:pPr>
    <w:rPr>
      <w:kern w:val="0"/>
      <w:sz w:val="24"/>
      <w:szCs w:val="20"/>
    </w:rPr>
  </w:style>
  <w:style w:type="paragraph" w:styleId="9">
    <w:name w:val="Body Text First Indent 2"/>
    <w:basedOn w:val="8"/>
    <w:next w:val="1"/>
    <w:qFormat/>
    <w:uiPriority w:val="0"/>
    <w:pPr>
      <w:ind w:firstLine="420" w:firstLineChars="200"/>
    </w:pPr>
  </w:style>
  <w:style w:type="paragraph" w:styleId="10">
    <w:name w:val="Plain Text"/>
    <w:basedOn w:val="1"/>
    <w:qFormat/>
    <w:uiPriority w:val="0"/>
    <w:rPr>
      <w:rFonts w:ascii="宋体" w:cs="Courier New"/>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100" w:beforeAutospacing="1" w:after="100" w:afterAutospacing="1"/>
      <w:jc w:val="left"/>
    </w:pPr>
    <w:rPr>
      <w:rFonts w:cs="Times New Roman"/>
      <w:kern w:val="0"/>
      <w:sz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Char"/>
    <w:basedOn w:val="1"/>
    <w:qFormat/>
    <w:uiPriority w:val="0"/>
    <w:pPr>
      <w:spacing w:line="360" w:lineRule="auto"/>
      <w:ind w:firstLine="200" w:firstLineChars="200"/>
    </w:pPr>
    <w:rPr>
      <w:rFonts w:ascii="宋体" w:hAnsi="宋体" w:cs="宋体"/>
      <w:sz w:val="24"/>
    </w:rPr>
  </w:style>
  <w:style w:type="paragraph" w:customStyle="1" w:styleId="18">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1B510-AA58-4CE5-99CF-B2891B7BF8EF}">
  <ds:schemaRefs/>
</ds:datastoreItem>
</file>

<file path=docProps/app.xml><?xml version="1.0" encoding="utf-8"?>
<Properties xmlns="http://schemas.openxmlformats.org/officeDocument/2006/extended-properties" xmlns:vt="http://schemas.openxmlformats.org/officeDocument/2006/docPropsVTypes">
  <Template>Normal</Template>
  <Pages>5</Pages>
  <Words>359</Words>
  <Characters>2051</Characters>
  <Lines>17</Lines>
  <Paragraphs>4</Paragraphs>
  <TotalTime>7</TotalTime>
  <ScaleCrop>false</ScaleCrop>
  <LinksUpToDate>false</LinksUpToDate>
  <CharactersWithSpaces>2406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xinjian</dc:creator>
  <cp:lastModifiedBy>Administrator</cp:lastModifiedBy>
  <cp:lastPrinted>2023-12-11T02:46:00Z</cp:lastPrinted>
  <dcterms:modified xsi:type="dcterms:W3CDTF">2023-12-21T03:26:46Z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3C15DCC5100F4CE385A8195423F57304</vt:lpwstr>
  </property>
</Properties>
</file>