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仿宋_GB2312"/>
          <w:color w:val="auto"/>
          <w:sz w:val="32"/>
          <w:szCs w:val="32"/>
        </w:rPr>
      </w:pPr>
    </w:p>
    <w:p>
      <w:pPr>
        <w:rPr>
          <w:rFonts w:hint="eastAsia" w:ascii="宋体" w:hAnsi="宋体"/>
          <w:color w:val="auto"/>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方正仿宋简体" w:cs="仿宋_GB2312"/>
          <w:color w:val="auto"/>
          <w:kern w:val="0"/>
          <w:sz w:val="32"/>
          <w:szCs w:val="32"/>
          <w:lang w:val="en-US" w:eastAsia="zh-CN" w:bidi="ar-SA"/>
        </w:rPr>
      </w:pPr>
      <w:r>
        <w:rPr>
          <w:rFonts w:hint="eastAsia" w:ascii="宋体" w:hAnsi="宋体" w:eastAsia="方正仿宋简体" w:cs="仿宋_GB2312"/>
          <w:color w:val="auto"/>
          <w:kern w:val="0"/>
          <w:sz w:val="32"/>
          <w:szCs w:val="32"/>
          <w:lang w:val="en-US" w:eastAsia="zh-CN" w:bidi="ar-SA"/>
        </w:rPr>
        <w:t>伊州环函</w:t>
      </w:r>
      <w:r>
        <w:rPr>
          <w:rFonts w:hint="eastAsia" w:ascii="宋体" w:hAnsi="宋体" w:eastAsia="方正仿宋简体" w:cs="黑体"/>
          <w:color w:val="auto"/>
          <w:kern w:val="0"/>
          <w:sz w:val="32"/>
          <w:szCs w:val="32"/>
          <w:lang w:val="en-US" w:eastAsia="zh-CN" w:bidi="ar-SA"/>
        </w:rPr>
        <w:t>〔</w:t>
      </w:r>
      <w:r>
        <w:rPr>
          <w:rFonts w:hint="eastAsia" w:ascii="宋体" w:hAnsi="宋体" w:eastAsia="方正仿宋简体" w:cs="仿宋_GB2312"/>
          <w:color w:val="auto"/>
          <w:kern w:val="0"/>
          <w:sz w:val="32"/>
          <w:szCs w:val="32"/>
          <w:lang w:val="en-US" w:eastAsia="zh-CN" w:bidi="ar-SA"/>
        </w:rPr>
        <w:t>2024〕39号</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方正仿宋简体"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cs="Times New Roman"/>
          <w:b w:val="0"/>
          <w:bCs/>
          <w:color w:val="auto"/>
          <w:sz w:val="36"/>
          <w:szCs w:val="36"/>
        </w:rPr>
      </w:pPr>
      <w:r>
        <w:rPr>
          <w:rFonts w:hint="eastAsia" w:ascii="宋体" w:hAnsi="宋体" w:eastAsia="方正小标宋简体" w:cs="方正小标宋简体"/>
          <w:b w:val="0"/>
          <w:bCs/>
          <w:color w:val="auto"/>
          <w:sz w:val="44"/>
          <w:szCs w:val="44"/>
        </w:rPr>
        <w:t>关于伊犁金丰源种业霍城县玉米制种及加工厂建设项目环境影响报告</w:t>
      </w:r>
      <w:r>
        <w:rPr>
          <w:rFonts w:hint="eastAsia" w:ascii="宋体" w:hAnsi="宋体" w:eastAsia="方正小标宋简体" w:cs="方正小标宋简体"/>
          <w:b w:val="0"/>
          <w:bCs/>
          <w:color w:val="auto"/>
          <w:sz w:val="44"/>
          <w:szCs w:val="44"/>
          <w:lang w:eastAsia="zh-CN"/>
        </w:rPr>
        <w:t>表</w:t>
      </w:r>
      <w:r>
        <w:rPr>
          <w:rFonts w:hint="eastAsia" w:ascii="宋体" w:hAnsi="宋体" w:eastAsia="方正小标宋简体" w:cs="方正小标宋简体"/>
          <w:b w:val="0"/>
          <w:bCs/>
          <w:color w:val="auto"/>
          <w:sz w:val="44"/>
          <w:szCs w:val="44"/>
        </w:rPr>
        <w:t>的批复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简体" w:cs="方正仿宋简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伊犁金丰源种业有限公司: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你公司报批的《</w:t>
      </w:r>
      <w:r>
        <w:rPr>
          <w:rFonts w:hint="eastAsia" w:ascii="宋体" w:hAnsi="宋体" w:eastAsia="方正仿宋简体" w:cs="方正仿宋简体"/>
          <w:b w:val="0"/>
          <w:bCs w:val="0"/>
          <w:sz w:val="32"/>
          <w:szCs w:val="32"/>
          <w:lang w:val="en-US" w:eastAsia="zh-CN"/>
        </w:rPr>
        <w:t>伊犁金丰源种业霍城县玉米制种及加工厂建设项目环境影响报告表</w:t>
      </w:r>
      <w:r>
        <w:rPr>
          <w:rFonts w:hint="eastAsia" w:ascii="宋体" w:hAnsi="宋体" w:eastAsia="方正仿宋简体" w:cs="方正仿宋简体"/>
          <w:color w:val="auto"/>
          <w:sz w:val="32"/>
          <w:szCs w:val="32"/>
          <w:lang w:val="en-US" w:eastAsia="zh-CN"/>
        </w:rPr>
        <w:t>报批的请示》及相关附件均收悉，经研究，批复如下:</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firstLine="640"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color w:val="auto"/>
          <w:sz w:val="32"/>
          <w:szCs w:val="32"/>
          <w:lang w:val="en-US" w:eastAsia="zh-CN"/>
        </w:rPr>
        <w:t>一、本项目位于</w:t>
      </w:r>
      <w:r>
        <w:rPr>
          <w:rFonts w:hint="eastAsia" w:ascii="宋体" w:hAnsi="宋体" w:eastAsia="方正仿宋简体" w:cs="方正仿宋简体"/>
          <w:spacing w:val="-6"/>
          <w:sz w:val="32"/>
          <w:szCs w:val="32"/>
          <w:lang w:val="en-US" w:eastAsia="zh-CN"/>
        </w:rPr>
        <w:t>霍城县清水河镇霍城经济开发区园二路以东、察汗乌苏路以北</w:t>
      </w:r>
      <w:r>
        <w:rPr>
          <w:rFonts w:hint="eastAsia" w:ascii="宋体" w:hAnsi="宋体" w:eastAsia="方正仿宋简体" w:cs="方正仿宋简体"/>
          <w:spacing w:val="-6"/>
          <w:sz w:val="32"/>
          <w:szCs w:val="32"/>
          <w:lang w:eastAsia="zh-CN"/>
        </w:rPr>
        <w:t>，</w:t>
      </w:r>
      <w:r>
        <w:rPr>
          <w:rFonts w:hint="eastAsia" w:ascii="宋体" w:hAnsi="宋体" w:eastAsia="方正仿宋简体" w:cs="方正仿宋简体"/>
          <w:color w:val="000000"/>
          <w:kern w:val="0"/>
          <w:sz w:val="32"/>
          <w:szCs w:val="32"/>
          <w:lang w:eastAsia="zh-CN"/>
        </w:rPr>
        <w:t>项目中心地理坐标</w:t>
      </w:r>
      <w:r>
        <w:rPr>
          <w:rFonts w:hint="eastAsia" w:ascii="宋体" w:hAnsi="宋体" w:eastAsia="方正仿宋简体" w:cs="方正仿宋简体"/>
          <w:spacing w:val="-6"/>
          <w:sz w:val="32"/>
          <w:szCs w:val="32"/>
        </w:rPr>
        <w:t>：</w:t>
      </w:r>
      <w:r>
        <w:rPr>
          <w:rFonts w:hint="eastAsia" w:ascii="宋体" w:hAnsi="宋体" w:eastAsia="方正仿宋简体" w:cs="方正仿宋简体"/>
          <w:spacing w:val="-6"/>
          <w:sz w:val="32"/>
          <w:szCs w:val="32"/>
          <w:lang w:eastAsia="zh-CN"/>
        </w:rPr>
        <w:t>东经</w:t>
      </w:r>
      <w:r>
        <w:rPr>
          <w:rFonts w:hint="eastAsia" w:ascii="宋体" w:hAnsi="宋体" w:eastAsia="方正仿宋简体" w:cs="方正仿宋简体"/>
          <w:spacing w:val="-6"/>
          <w:sz w:val="32"/>
          <w:szCs w:val="32"/>
          <w:lang w:val="en-US" w:eastAsia="zh-CN"/>
        </w:rPr>
        <w:t>80°41′36.811″，北纬44°10′14.703″</w:t>
      </w:r>
      <w:r>
        <w:rPr>
          <w:rFonts w:hint="eastAsia" w:ascii="宋体" w:hAnsi="宋体" w:eastAsia="方正仿宋简体" w:cs="方正仿宋简体"/>
          <w:spacing w:val="-6"/>
          <w:sz w:val="32"/>
          <w:szCs w:val="32"/>
        </w:rPr>
        <w:t>。</w:t>
      </w:r>
      <w:r>
        <w:rPr>
          <w:rFonts w:hint="eastAsia" w:ascii="宋体" w:hAnsi="宋体" w:eastAsia="方正仿宋简体" w:cs="方正仿宋简体"/>
          <w:color w:val="auto"/>
          <w:sz w:val="32"/>
          <w:szCs w:val="32"/>
          <w:lang w:val="en-US" w:eastAsia="zh-CN"/>
        </w:rPr>
        <w:t>主要建设内容包括（1）主体工程：新建2条</w:t>
      </w:r>
      <w:r>
        <w:rPr>
          <w:rFonts w:hint="eastAsia" w:ascii="宋体" w:hAnsi="宋体" w:eastAsia="方正仿宋简体" w:cs="方正仿宋简体"/>
          <w:bCs/>
          <w:color w:val="auto"/>
          <w:sz w:val="32"/>
          <w:szCs w:val="32"/>
          <w:highlight w:val="none"/>
          <w:lang w:val="en-US" w:eastAsia="zh-CN"/>
        </w:rPr>
        <w:t>玉米果穗烘干生产线（年烘干玉米果穗18500t）、2</w:t>
      </w:r>
      <w:r>
        <w:rPr>
          <w:rFonts w:hint="eastAsia" w:ascii="宋体" w:hAnsi="宋体" w:eastAsia="方正仿宋简体" w:cs="方正仿宋简体"/>
          <w:bCs/>
          <w:color w:val="auto"/>
          <w:sz w:val="32"/>
          <w:szCs w:val="32"/>
          <w:highlight w:val="none"/>
          <w:vertAlign w:val="baseline"/>
          <w:lang w:val="en-US" w:eastAsia="zh-CN"/>
        </w:rPr>
        <w:t>条20t/h籽粒烘干线</w:t>
      </w:r>
      <w:r>
        <w:rPr>
          <w:rFonts w:hint="eastAsia" w:ascii="宋体" w:hAnsi="宋体" w:eastAsia="方正仿宋简体" w:cs="方正仿宋简体"/>
          <w:color w:val="auto"/>
          <w:sz w:val="32"/>
          <w:szCs w:val="32"/>
          <w:highlight w:val="none"/>
          <w:lang w:val="en-US" w:eastAsia="zh-CN"/>
        </w:rPr>
        <w:t>，</w:t>
      </w:r>
      <w:r>
        <w:rPr>
          <w:rFonts w:hint="eastAsia" w:ascii="宋体" w:hAnsi="宋体" w:eastAsia="方正仿宋简体" w:cs="方正仿宋简体"/>
          <w:color w:val="auto"/>
          <w:sz w:val="32"/>
          <w:szCs w:val="32"/>
          <w:lang w:val="en-US" w:eastAsia="zh-CN"/>
        </w:rPr>
        <w:t>项目分两期进行建设，</w:t>
      </w:r>
      <w:r>
        <w:rPr>
          <w:rFonts w:hint="eastAsia" w:ascii="宋体" w:hAnsi="宋体" w:eastAsia="方正仿宋简体" w:cs="方正仿宋简体"/>
          <w:bCs/>
          <w:color w:val="auto"/>
          <w:sz w:val="32"/>
          <w:szCs w:val="32"/>
          <w:highlight w:val="none"/>
          <w:lang w:val="en-US" w:eastAsia="zh-CN"/>
        </w:rPr>
        <w:t>配套8台6t/h天然气热风炉、2</w:t>
      </w:r>
      <w:r>
        <w:rPr>
          <w:rFonts w:hint="eastAsia" w:ascii="宋体" w:hAnsi="宋体" w:eastAsia="方正仿宋简体" w:cs="方正仿宋简体"/>
          <w:bCs/>
          <w:color w:val="auto"/>
          <w:sz w:val="32"/>
          <w:szCs w:val="32"/>
          <w:highlight w:val="none"/>
          <w:vertAlign w:val="baseline"/>
          <w:lang w:val="en-US" w:eastAsia="zh-CN"/>
        </w:rPr>
        <w:t>台8t/h天然气热风炉</w:t>
      </w:r>
      <w:r>
        <w:rPr>
          <w:rFonts w:hint="eastAsia" w:ascii="宋体" w:hAnsi="宋体" w:eastAsia="方正仿宋简体" w:cs="方正仿宋简体"/>
          <w:bCs/>
          <w:color w:val="auto"/>
          <w:spacing w:val="-6"/>
          <w:sz w:val="32"/>
          <w:szCs w:val="32"/>
          <w:highlight w:val="none"/>
          <w:lang w:val="en-US" w:eastAsia="zh-CN"/>
        </w:rPr>
        <w:t>，2套脱粒清选机组、</w:t>
      </w:r>
      <w:r>
        <w:rPr>
          <w:rFonts w:hint="eastAsia" w:ascii="宋体" w:hAnsi="宋体" w:eastAsia="方正仿宋简体" w:cs="方正仿宋简体"/>
          <w:bCs/>
          <w:color w:val="auto"/>
          <w:spacing w:val="0"/>
          <w:sz w:val="32"/>
          <w:szCs w:val="32"/>
          <w:highlight w:val="none"/>
          <w:lang w:val="en-US" w:eastAsia="zh-CN"/>
        </w:rPr>
        <w:t>精选车间、2个包装车间、</w:t>
      </w:r>
      <w:r>
        <w:rPr>
          <w:rFonts w:hint="eastAsia" w:ascii="宋体" w:hAnsi="宋体" w:eastAsia="方正仿宋简体" w:cs="方正仿宋简体"/>
          <w:bCs/>
          <w:color w:val="auto"/>
          <w:sz w:val="32"/>
          <w:szCs w:val="32"/>
          <w:highlight w:val="none"/>
          <w:lang w:val="en-US" w:eastAsia="zh-CN"/>
        </w:rPr>
        <w:t>捡穗车间</w:t>
      </w:r>
      <w:r>
        <w:rPr>
          <w:rFonts w:hint="eastAsia" w:ascii="宋体" w:hAnsi="宋体" w:eastAsia="方正仿宋简体" w:cs="方正仿宋简体"/>
          <w:color w:val="auto"/>
          <w:sz w:val="32"/>
          <w:szCs w:val="32"/>
          <w:lang w:val="en-US" w:eastAsia="zh-CN"/>
        </w:rPr>
        <w:t>；（2）辅助工程：科研楼、综合楼、亲本车间；（3）储运工程：原料堆场、</w:t>
      </w:r>
      <w:r>
        <w:rPr>
          <w:rFonts w:hint="eastAsia" w:ascii="宋体" w:hAnsi="宋体" w:eastAsia="方正仿宋简体" w:cs="方正仿宋简体"/>
          <w:bCs/>
          <w:color w:val="auto"/>
          <w:kern w:val="2"/>
          <w:sz w:val="32"/>
          <w:szCs w:val="32"/>
          <w:highlight w:val="none"/>
          <w:lang w:val="en-US" w:eastAsia="zh-CN" w:bidi="ar-SA"/>
        </w:rPr>
        <w:t>恒温库、库房、</w:t>
      </w:r>
      <w:r>
        <w:rPr>
          <w:rFonts w:hint="eastAsia" w:ascii="宋体" w:hAnsi="宋体" w:eastAsia="方正仿宋简体" w:cs="方正仿宋简体"/>
          <w:bCs/>
          <w:color w:val="auto"/>
          <w:sz w:val="32"/>
          <w:szCs w:val="32"/>
          <w:highlight w:val="none"/>
          <w:lang w:val="en-US" w:eastAsia="zh-CN"/>
        </w:rPr>
        <w:t>烘前仓、烘后仓、</w:t>
      </w:r>
      <w:r>
        <w:rPr>
          <w:rFonts w:hint="eastAsia" w:ascii="宋体" w:hAnsi="宋体" w:eastAsia="方正仿宋简体" w:cs="方正仿宋简体"/>
          <w:bCs/>
          <w:color w:val="auto"/>
          <w:kern w:val="2"/>
          <w:sz w:val="32"/>
          <w:szCs w:val="32"/>
          <w:highlight w:val="none"/>
          <w:lang w:val="en-US" w:eastAsia="zh-CN" w:bidi="ar-SA"/>
        </w:rPr>
        <w:t>配件库</w:t>
      </w:r>
      <w:r>
        <w:rPr>
          <w:rFonts w:hint="eastAsia" w:ascii="宋体" w:hAnsi="宋体" w:eastAsia="方正仿宋简体" w:cs="方正仿宋简体"/>
          <w:color w:val="auto"/>
          <w:sz w:val="32"/>
          <w:szCs w:val="32"/>
          <w:lang w:val="en-US" w:eastAsia="zh-CN"/>
        </w:rPr>
        <w:t>；（4）公用工程：供水、排水、供电等工程；（5）环保工程：废气、废水、噪声、固废等治理设施及绿化工程。项目建成后，</w:t>
      </w:r>
      <w:r>
        <w:rPr>
          <w:rFonts w:hint="eastAsia" w:ascii="宋体" w:hAnsi="宋体" w:eastAsia="方正仿宋简体" w:cs="方正仿宋简体"/>
          <w:color w:val="auto"/>
          <w:sz w:val="32"/>
          <w:szCs w:val="32"/>
          <w:highlight w:val="none"/>
          <w:lang w:val="en-US" w:eastAsia="zh-CN"/>
        </w:rPr>
        <w:t>年产玉米种子30000t，其中代加工白籽25000t、包衣玉米种子5000t。</w:t>
      </w:r>
      <w:r>
        <w:rPr>
          <w:rFonts w:hint="eastAsia" w:ascii="宋体" w:hAnsi="宋体" w:eastAsia="方正仿宋简体" w:cs="方正仿宋简体"/>
          <w:color w:val="000000"/>
          <w:kern w:val="0"/>
          <w:sz w:val="32"/>
          <w:szCs w:val="32"/>
        </w:rPr>
        <w:t>本项目为新建项目，</w:t>
      </w:r>
      <w:r>
        <w:rPr>
          <w:rFonts w:hint="eastAsia" w:ascii="宋体" w:hAnsi="宋体" w:eastAsia="方正仿宋简体" w:cs="方正仿宋简体"/>
          <w:sz w:val="32"/>
          <w:szCs w:val="32"/>
        </w:rPr>
        <w:t>总占地面积</w:t>
      </w:r>
      <w:r>
        <w:rPr>
          <w:rFonts w:hint="eastAsia" w:ascii="宋体" w:hAnsi="宋体" w:eastAsia="方正仿宋简体" w:cs="方正仿宋简体"/>
          <w:spacing w:val="-6"/>
          <w:sz w:val="32"/>
          <w:szCs w:val="32"/>
          <w:lang w:val="en-US" w:eastAsia="zh-CN"/>
        </w:rPr>
        <w:t>66666.86</w:t>
      </w:r>
      <w:r>
        <w:rPr>
          <w:rFonts w:hint="eastAsia" w:ascii="宋体" w:hAnsi="宋体" w:eastAsia="方正仿宋简体" w:cs="方正仿宋简体"/>
          <w:sz w:val="32"/>
          <w:szCs w:val="32"/>
          <w:lang w:val="en-US" w:eastAsia="zh-CN"/>
        </w:rPr>
        <w:t>m</w:t>
      </w:r>
      <w:r>
        <w:rPr>
          <w:rFonts w:hint="eastAsia" w:ascii="宋体" w:hAnsi="宋体" w:eastAsia="方正仿宋简体" w:cs="方正仿宋简体"/>
          <w:sz w:val="32"/>
          <w:szCs w:val="32"/>
          <w:vertAlign w:val="superscript"/>
          <w:lang w:val="en-US" w:eastAsia="zh-CN"/>
        </w:rPr>
        <w:t>2</w:t>
      </w:r>
      <w:r>
        <w:rPr>
          <w:rFonts w:hint="eastAsia" w:ascii="宋体" w:hAnsi="宋体" w:eastAsia="方正仿宋简体" w:cs="方正仿宋简体"/>
          <w:spacing w:val="-6"/>
          <w:sz w:val="32"/>
          <w:szCs w:val="32"/>
        </w:rPr>
        <w:t>。</w:t>
      </w:r>
      <w:r>
        <w:rPr>
          <w:rFonts w:hint="eastAsia" w:ascii="宋体" w:hAnsi="宋体" w:eastAsia="方正仿宋简体" w:cs="方正仿宋简体"/>
          <w:b w:val="0"/>
          <w:bCs w:val="0"/>
          <w:color w:val="auto"/>
          <w:spacing w:val="-6"/>
          <w:kern w:val="0"/>
          <w:sz w:val="32"/>
          <w:szCs w:val="32"/>
          <w:lang w:val="en-US" w:eastAsia="zh-CN" w:bidi="ar"/>
        </w:rPr>
        <w:t>项目总投资12138万元，环保投资22万元，占总投资的0.18%。</w:t>
      </w:r>
    </w:p>
    <w:p>
      <w:pPr>
        <w:pStyle w:val="16"/>
        <w:keepNext w:val="0"/>
        <w:keepLines w:val="0"/>
        <w:pageBreakBefore w:val="0"/>
        <w:widowControl w:val="0"/>
        <w:kinsoku/>
        <w:wordWrap/>
        <w:overflowPunct/>
        <w:topLinePunct w:val="0"/>
        <w:autoSpaceDE w:val="0"/>
        <w:autoSpaceDN/>
        <w:bidi w:val="0"/>
        <w:spacing w:line="560" w:lineRule="exact"/>
        <w:ind w:firstLine="640"/>
        <w:jc w:val="both"/>
        <w:textAlignment w:val="auto"/>
        <w:rPr>
          <w:rFonts w:hint="eastAsia" w:ascii="宋体" w:hAnsi="宋体" w:eastAsia="方正仿宋简体" w:cs="方正仿宋简体"/>
          <w:color w:val="auto"/>
          <w:kern w:val="32"/>
          <w:sz w:val="32"/>
          <w:szCs w:val="32"/>
        </w:rPr>
      </w:pPr>
      <w:r>
        <w:rPr>
          <w:rFonts w:hint="eastAsia" w:ascii="宋体" w:hAnsi="宋体" w:eastAsia="方正仿宋简体" w:cs="方正仿宋简体"/>
          <w:color w:val="auto"/>
          <w:kern w:val="32"/>
          <w:sz w:val="32"/>
          <w:szCs w:val="32"/>
        </w:rPr>
        <w:t>二、根</w:t>
      </w:r>
      <w:r>
        <w:rPr>
          <w:rFonts w:hint="eastAsia" w:ascii="宋体" w:hAnsi="宋体" w:eastAsia="方正仿宋简体" w:cs="方正仿宋简体"/>
          <w:color w:val="auto"/>
          <w:sz w:val="32"/>
          <w:szCs w:val="32"/>
          <w:lang w:val="en-US" w:eastAsia="zh-CN"/>
        </w:rPr>
        <w:t>据</w:t>
      </w:r>
      <w:r>
        <w:rPr>
          <w:rFonts w:hint="eastAsia" w:ascii="宋体" w:hAnsi="宋体" w:eastAsia="方正仿宋简体" w:cs="方正仿宋简体"/>
          <w:i w:val="0"/>
          <w:color w:val="000000"/>
          <w:kern w:val="0"/>
          <w:sz w:val="32"/>
          <w:szCs w:val="32"/>
          <w:u w:val="none"/>
          <w:lang w:val="en-US" w:eastAsia="zh-CN" w:bidi="ar"/>
        </w:rPr>
        <w:t>新疆朗泰晟源工程咨询服务有限公司</w:t>
      </w:r>
      <w:r>
        <w:rPr>
          <w:rFonts w:hint="eastAsia" w:ascii="宋体" w:hAnsi="宋体" w:eastAsia="方正仿宋简体" w:cs="方正仿宋简体"/>
          <w:color w:val="auto"/>
          <w:sz w:val="32"/>
          <w:szCs w:val="32"/>
          <w:lang w:val="en-US" w:eastAsia="zh-CN"/>
        </w:rPr>
        <w:t>编制的《</w:t>
      </w:r>
      <w:r>
        <w:rPr>
          <w:rFonts w:hint="eastAsia" w:ascii="宋体" w:hAnsi="宋体" w:eastAsia="方正仿宋简体" w:cs="方正仿宋简体"/>
          <w:b w:val="0"/>
          <w:bCs w:val="0"/>
          <w:sz w:val="32"/>
          <w:szCs w:val="32"/>
          <w:lang w:val="en-US" w:eastAsia="zh-CN"/>
        </w:rPr>
        <w:t>伊犁金丰源种业霍城县玉米制种及加工厂建设项目环境影响报告表</w:t>
      </w:r>
      <w:r>
        <w:rPr>
          <w:rFonts w:hint="eastAsia" w:ascii="宋体" w:hAnsi="宋体" w:eastAsia="方正仿宋简体" w:cs="方正仿宋简体"/>
          <w:color w:val="auto"/>
          <w:sz w:val="32"/>
          <w:szCs w:val="32"/>
          <w:lang w:val="en-US" w:eastAsia="zh-CN"/>
        </w:rPr>
        <w:t>》（以下简称《</w:t>
      </w:r>
      <w:r>
        <w:rPr>
          <w:rFonts w:hint="eastAsia" w:ascii="宋体" w:hAnsi="宋体" w:eastAsia="方正仿宋简体" w:cs="方正仿宋简体"/>
          <w:color w:val="auto"/>
          <w:kern w:val="32"/>
          <w:sz w:val="32"/>
          <w:szCs w:val="32"/>
        </w:rPr>
        <w:t>报告</w:t>
      </w:r>
      <w:r>
        <w:rPr>
          <w:rFonts w:hint="eastAsia" w:ascii="宋体" w:hAnsi="宋体" w:eastAsia="方正仿宋简体" w:cs="方正仿宋简体"/>
          <w:color w:val="auto"/>
          <w:kern w:val="32"/>
          <w:sz w:val="32"/>
          <w:szCs w:val="32"/>
          <w:lang w:eastAsia="zh-CN"/>
        </w:rPr>
        <w:t>表</w:t>
      </w:r>
      <w:r>
        <w:rPr>
          <w:rFonts w:hint="eastAsia" w:ascii="宋体" w:hAnsi="宋体" w:eastAsia="方正仿宋简体" w:cs="方正仿宋简体"/>
          <w:color w:val="auto"/>
          <w:kern w:val="32"/>
          <w:sz w:val="32"/>
          <w:szCs w:val="32"/>
        </w:rPr>
        <w:t>》）的评价结论</w:t>
      </w:r>
      <w:r>
        <w:rPr>
          <w:rFonts w:hint="eastAsia" w:ascii="宋体" w:hAnsi="宋体" w:eastAsia="方正仿宋简体" w:cs="方正仿宋简体"/>
          <w:color w:val="auto"/>
          <w:kern w:val="32"/>
          <w:sz w:val="32"/>
          <w:szCs w:val="32"/>
          <w:lang w:eastAsia="zh-CN"/>
        </w:rPr>
        <w:t>和</w:t>
      </w:r>
      <w:r>
        <w:rPr>
          <w:rFonts w:hint="eastAsia" w:ascii="宋体" w:hAnsi="宋体" w:eastAsia="方正仿宋简体" w:cs="方正仿宋简体"/>
          <w:color w:val="auto"/>
          <w:sz w:val="32"/>
          <w:szCs w:val="32"/>
          <w:lang w:val="en-US" w:eastAsia="zh-CN"/>
        </w:rPr>
        <w:t>专家技术审查</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kern w:val="32"/>
          <w:sz w:val="32"/>
          <w:szCs w:val="32"/>
        </w:rPr>
        <w:t>在严格落实《报告</w:t>
      </w:r>
      <w:r>
        <w:rPr>
          <w:rFonts w:hint="eastAsia" w:ascii="宋体" w:hAnsi="宋体" w:eastAsia="方正仿宋简体" w:cs="方正仿宋简体"/>
          <w:color w:val="auto"/>
          <w:kern w:val="32"/>
          <w:sz w:val="32"/>
          <w:szCs w:val="32"/>
          <w:lang w:eastAsia="zh-CN"/>
        </w:rPr>
        <w:t>表</w:t>
      </w:r>
      <w:r>
        <w:rPr>
          <w:rFonts w:hint="eastAsia" w:ascii="宋体" w:hAnsi="宋体" w:eastAsia="方正仿宋简体" w:cs="方正仿宋简体"/>
          <w:color w:val="auto"/>
          <w:kern w:val="32"/>
          <w:sz w:val="32"/>
          <w:szCs w:val="32"/>
        </w:rPr>
        <w:t>》提出的各项环境保护措施后，各项污染物可达标排放。从环境保护角度考虑，我</w:t>
      </w:r>
      <w:r>
        <w:rPr>
          <w:rFonts w:hint="eastAsia" w:ascii="宋体" w:hAnsi="宋体" w:eastAsia="方正仿宋简体" w:cs="方正仿宋简体"/>
          <w:color w:val="auto"/>
          <w:kern w:val="32"/>
          <w:sz w:val="32"/>
          <w:szCs w:val="32"/>
          <w:lang w:val="en-US" w:eastAsia="zh-CN"/>
        </w:rPr>
        <w:t>局</w:t>
      </w:r>
      <w:r>
        <w:rPr>
          <w:rFonts w:hint="eastAsia" w:ascii="宋体" w:hAnsi="宋体" w:eastAsia="方正仿宋简体" w:cs="方正仿宋简体"/>
          <w:color w:val="auto"/>
          <w:kern w:val="32"/>
          <w:sz w:val="32"/>
          <w:szCs w:val="32"/>
        </w:rPr>
        <w:t>同意你公司按照《报告</w:t>
      </w:r>
      <w:r>
        <w:rPr>
          <w:rFonts w:hint="eastAsia" w:ascii="宋体" w:hAnsi="宋体" w:eastAsia="方正仿宋简体" w:cs="方正仿宋简体"/>
          <w:color w:val="auto"/>
          <w:kern w:val="32"/>
          <w:sz w:val="32"/>
          <w:szCs w:val="32"/>
          <w:lang w:eastAsia="zh-CN"/>
        </w:rPr>
        <w:t>表</w:t>
      </w:r>
      <w:r>
        <w:rPr>
          <w:rFonts w:hint="eastAsia" w:ascii="宋体" w:hAnsi="宋体" w:eastAsia="方正仿宋简体" w:cs="方正仿宋简体"/>
          <w:color w:val="auto"/>
          <w:kern w:val="32"/>
          <w:sz w:val="32"/>
          <w:szCs w:val="32"/>
        </w:rPr>
        <w:t>》中所列建设项目的性质、规模、工艺、地点和拟采取的各项环境保护对策措施进行建设。</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三</w:t>
      </w:r>
      <w:r>
        <w:rPr>
          <w:rFonts w:hint="eastAsia" w:ascii="宋体" w:hAnsi="宋体" w:eastAsia="方正仿宋简体" w:cs="方正仿宋简体"/>
          <w:color w:val="auto"/>
          <w:sz w:val="32"/>
          <w:szCs w:val="32"/>
        </w:rPr>
        <w:t>、在项目环境管理中要认真落实《报告</w:t>
      </w:r>
      <w:r>
        <w:rPr>
          <w:rFonts w:hint="eastAsia" w:ascii="宋体" w:hAnsi="宋体" w:eastAsia="方正仿宋简体" w:cs="方正仿宋简体"/>
          <w:color w:val="auto"/>
          <w:sz w:val="32"/>
          <w:szCs w:val="32"/>
          <w:lang w:eastAsia="zh-CN"/>
        </w:rPr>
        <w:t>表</w:t>
      </w:r>
      <w:r>
        <w:rPr>
          <w:rFonts w:hint="eastAsia" w:ascii="宋体" w:hAnsi="宋体" w:eastAsia="方正仿宋简体" w:cs="方正仿宋简体"/>
          <w:color w:val="auto"/>
          <w:sz w:val="32"/>
          <w:szCs w:val="32"/>
        </w:rPr>
        <w:t>》提出的各项环保要求，严格执行环保“三同时”制度，确保各类污染物稳定达标排放，并达到以下要求：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（一）</w:t>
      </w:r>
      <w:r>
        <w:rPr>
          <w:rFonts w:hint="eastAsia" w:ascii="宋体" w:hAnsi="宋体" w:eastAsia="方正仿宋简体" w:cs="方正仿宋简体"/>
          <w:b w:val="0"/>
          <w:bCs w:val="0"/>
          <w:color w:val="auto"/>
          <w:kern w:val="0"/>
          <w:sz w:val="32"/>
          <w:szCs w:val="32"/>
          <w:lang w:val="en-US" w:eastAsia="zh-CN" w:bidi="ar"/>
        </w:rPr>
        <w:t>严格落实施工期各项环保措施。加强施工期环境保护管理工作，防止施工期扬尘、废水、固体废物和噪声对周围环境产生不利影响，严格控制施工占地，施工结束后及时进行迹地恢复。</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方正仿宋简体" w:cs="方正仿宋简体"/>
          <w:color w:val="000000"/>
          <w:kern w:val="0"/>
          <w:sz w:val="32"/>
          <w:szCs w:val="32"/>
          <w:lang w:val="en-US" w:eastAsia="zh-CN" w:bidi="ar-SA"/>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二</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严格落实各项大气污染防治措施。运营期</w:t>
      </w:r>
      <w:r>
        <w:rPr>
          <w:rFonts w:hint="eastAsia" w:ascii="宋体" w:hAnsi="宋体" w:eastAsia="方正仿宋简体" w:cs="方正仿宋简体"/>
          <w:color w:val="000000"/>
          <w:kern w:val="0"/>
          <w:sz w:val="32"/>
          <w:szCs w:val="32"/>
          <w:lang w:val="en-US" w:eastAsia="zh-CN" w:bidi="ar-SA"/>
        </w:rPr>
        <w:t>选穗剥皮废气经集气罩+</w:t>
      </w:r>
      <w:r>
        <w:rPr>
          <w:rFonts w:hint="eastAsia" w:eastAsia="方正仿宋简体" w:cs="方正仿宋简体"/>
          <w:color w:val="000000"/>
          <w:kern w:val="0"/>
          <w:sz w:val="32"/>
          <w:szCs w:val="32"/>
          <w:lang w:val="en-US" w:eastAsia="zh-CN" w:bidi="ar-SA"/>
        </w:rPr>
        <w:t>布袋除尘处理后</w:t>
      </w:r>
      <w:r>
        <w:rPr>
          <w:rFonts w:hint="eastAsia" w:ascii="宋体" w:hAnsi="宋体" w:eastAsia="方正仿宋简体" w:cs="方正仿宋简体"/>
          <w:color w:val="000000"/>
          <w:kern w:val="0"/>
          <w:sz w:val="32"/>
          <w:szCs w:val="32"/>
          <w:lang w:val="en-US" w:eastAsia="zh-CN" w:bidi="ar-SA"/>
        </w:rPr>
        <w:t>由15m高排气筒排放；脱粒清选废气经集气罩+</w:t>
      </w:r>
      <w:r>
        <w:rPr>
          <w:rFonts w:hint="eastAsia" w:eastAsia="方正仿宋简体" w:cs="方正仿宋简体"/>
          <w:color w:val="000000"/>
          <w:kern w:val="0"/>
          <w:sz w:val="32"/>
          <w:szCs w:val="32"/>
          <w:lang w:val="en-US" w:eastAsia="zh-CN" w:bidi="ar-SA"/>
        </w:rPr>
        <w:t>布袋除尘</w:t>
      </w:r>
      <w:r>
        <w:rPr>
          <w:rFonts w:hint="eastAsia" w:ascii="宋体" w:hAnsi="宋体" w:eastAsia="方正仿宋简体" w:cs="方正仿宋简体"/>
          <w:color w:val="000000"/>
          <w:kern w:val="0"/>
          <w:sz w:val="32"/>
          <w:szCs w:val="32"/>
          <w:lang w:val="en-US" w:eastAsia="zh-CN" w:bidi="ar-SA"/>
        </w:rPr>
        <w:t>处理后由15m高排气筒排放；精选废气经集气罩+</w:t>
      </w:r>
      <w:r>
        <w:rPr>
          <w:rFonts w:hint="eastAsia" w:eastAsia="方正仿宋简体" w:cs="方正仿宋简体"/>
          <w:color w:val="000000"/>
          <w:kern w:val="0"/>
          <w:sz w:val="32"/>
          <w:szCs w:val="32"/>
          <w:lang w:val="en-US" w:eastAsia="zh-CN" w:bidi="ar-SA"/>
        </w:rPr>
        <w:t>布袋除尘处</w:t>
      </w:r>
      <w:r>
        <w:rPr>
          <w:rFonts w:hint="eastAsia" w:ascii="宋体" w:hAnsi="宋体" w:eastAsia="方正仿宋简体" w:cs="方正仿宋简体"/>
          <w:color w:val="000000"/>
          <w:kern w:val="0"/>
          <w:sz w:val="32"/>
          <w:szCs w:val="32"/>
          <w:lang w:val="en-US" w:eastAsia="zh-CN" w:bidi="ar-SA"/>
        </w:rPr>
        <w:t>理后由15m高排气筒排放；比重清选机废气经集气罩+</w:t>
      </w:r>
      <w:r>
        <w:rPr>
          <w:rFonts w:hint="eastAsia" w:eastAsia="方正仿宋简体" w:cs="方正仿宋简体"/>
          <w:color w:val="000000"/>
          <w:kern w:val="0"/>
          <w:sz w:val="32"/>
          <w:szCs w:val="32"/>
          <w:lang w:val="en-US" w:eastAsia="zh-CN" w:bidi="ar-SA"/>
        </w:rPr>
        <w:t>布袋除尘</w:t>
      </w:r>
      <w:r>
        <w:rPr>
          <w:rFonts w:hint="eastAsia" w:ascii="宋体" w:hAnsi="宋体" w:eastAsia="方正仿宋简体" w:cs="方正仿宋简体"/>
          <w:color w:val="000000"/>
          <w:kern w:val="0"/>
          <w:sz w:val="32"/>
          <w:szCs w:val="32"/>
          <w:lang w:val="en-US" w:eastAsia="zh-CN" w:bidi="ar-SA"/>
        </w:rPr>
        <w:t>处理后由15m高排气筒排放；包衣及包装机废气经集气罩+</w:t>
      </w:r>
      <w:r>
        <w:rPr>
          <w:rFonts w:hint="eastAsia" w:eastAsia="方正仿宋简体" w:cs="方正仿宋简体"/>
          <w:color w:val="000000"/>
          <w:kern w:val="0"/>
          <w:sz w:val="32"/>
          <w:szCs w:val="32"/>
          <w:lang w:val="en-US" w:eastAsia="zh-CN" w:bidi="ar-SA"/>
        </w:rPr>
        <w:t>布袋除尘</w:t>
      </w:r>
      <w:r>
        <w:rPr>
          <w:rFonts w:hint="eastAsia" w:ascii="宋体" w:hAnsi="宋体" w:eastAsia="方正仿宋简体" w:cs="方正仿宋简体"/>
          <w:color w:val="000000"/>
          <w:kern w:val="0"/>
          <w:sz w:val="32"/>
          <w:szCs w:val="32"/>
          <w:lang w:val="en-US" w:eastAsia="zh-CN" w:bidi="ar-SA"/>
        </w:rPr>
        <w:t>处理后由15m高排气筒排放；</w:t>
      </w:r>
      <w:r>
        <w:rPr>
          <w:rFonts w:hint="eastAsia" w:ascii="宋体" w:hAnsi="宋体" w:eastAsia="方正仿宋简体" w:cs="方正仿宋简体"/>
          <w:color w:val="auto"/>
          <w:kern w:val="0"/>
          <w:sz w:val="32"/>
          <w:szCs w:val="32"/>
          <w:lang w:val="en-US" w:eastAsia="zh-CN" w:bidi="ar-SA"/>
        </w:rPr>
        <w:t>天然气热风炉均加装低氮燃烧器，果</w:t>
      </w:r>
      <w:r>
        <w:rPr>
          <w:rFonts w:hint="eastAsia" w:ascii="宋体" w:hAnsi="宋体" w:eastAsia="方正仿宋简体" w:cs="方正仿宋简体"/>
          <w:color w:val="000000"/>
          <w:kern w:val="0"/>
          <w:sz w:val="32"/>
          <w:szCs w:val="32"/>
          <w:lang w:val="en-US" w:eastAsia="zh-CN" w:bidi="ar-SA"/>
        </w:rPr>
        <w:t>穗烘干室1及果穗烘干室2烟气分别经15m高排气筒排放，烘干塔1及烘干塔2烟气分别经8m高塔顶排放；食堂安装油烟净化器对饮食油烟进行处理。天然气</w:t>
      </w:r>
      <w:r>
        <w:rPr>
          <w:rFonts w:hint="eastAsia" w:ascii="宋体" w:hAnsi="宋体" w:eastAsia="方正仿宋简体" w:cs="方正仿宋简体"/>
          <w:b w:val="0"/>
          <w:bCs w:val="0"/>
          <w:kern w:val="0"/>
          <w:sz w:val="32"/>
          <w:szCs w:val="32"/>
          <w:lang w:val="en-US" w:eastAsia="zh-CN" w:bidi="ar"/>
        </w:rPr>
        <w:t>热风炉污染物排放浓度需满足《锅炉大气污染物排放标准》（GB13271-2014）表2浓度限值（</w:t>
      </w:r>
      <w:r>
        <w:rPr>
          <w:rFonts w:hint="eastAsia" w:ascii="宋体" w:hAnsi="宋体" w:eastAsia="方正仿宋简体" w:cs="方正仿宋简体"/>
          <w:color w:val="auto"/>
          <w:sz w:val="32"/>
          <w:szCs w:val="32"/>
        </w:rPr>
        <w:t>颗粒物：20mg/m</w:t>
      </w:r>
      <w:r>
        <w:rPr>
          <w:rFonts w:hint="eastAsia" w:ascii="宋体" w:hAnsi="宋体" w:eastAsia="方正仿宋简体" w:cs="方正仿宋简体"/>
          <w:color w:val="auto"/>
          <w:sz w:val="32"/>
          <w:szCs w:val="32"/>
          <w:vertAlign w:val="superscript"/>
        </w:rPr>
        <w:t>3</w:t>
      </w:r>
      <w:r>
        <w:rPr>
          <w:rFonts w:hint="eastAsia" w:ascii="宋体" w:hAnsi="宋体" w:eastAsia="方正仿宋简体" w:cs="方正仿宋简体"/>
          <w:color w:val="auto"/>
          <w:sz w:val="32"/>
          <w:szCs w:val="32"/>
        </w:rPr>
        <w:t>，二氧化硫：50mg/m</w:t>
      </w:r>
      <w:r>
        <w:rPr>
          <w:rFonts w:hint="eastAsia" w:ascii="宋体" w:hAnsi="宋体" w:eastAsia="方正仿宋简体" w:cs="方正仿宋简体"/>
          <w:color w:val="auto"/>
          <w:sz w:val="32"/>
          <w:szCs w:val="32"/>
          <w:vertAlign w:val="superscript"/>
        </w:rPr>
        <w:t>3</w:t>
      </w:r>
      <w:r>
        <w:rPr>
          <w:rFonts w:hint="eastAsia" w:ascii="宋体" w:hAnsi="宋体" w:eastAsia="方正仿宋简体" w:cs="方正仿宋简体"/>
          <w:b w:val="0"/>
          <w:bCs w:val="0"/>
          <w:kern w:val="0"/>
          <w:sz w:val="32"/>
          <w:szCs w:val="32"/>
          <w:lang w:val="en-US" w:eastAsia="zh-CN" w:bidi="ar"/>
        </w:rPr>
        <w:t>），NO</w:t>
      </w:r>
      <w:r>
        <w:rPr>
          <w:rFonts w:hint="eastAsia" w:ascii="宋体" w:hAnsi="宋体" w:eastAsia="方正仿宋简体" w:cs="方正仿宋简体"/>
          <w:b w:val="0"/>
          <w:bCs w:val="0"/>
          <w:kern w:val="0"/>
          <w:sz w:val="32"/>
          <w:szCs w:val="32"/>
          <w:vertAlign w:val="subscript"/>
          <w:lang w:val="en-US" w:eastAsia="zh-CN" w:bidi="ar"/>
        </w:rPr>
        <w:t>X</w:t>
      </w:r>
      <w:r>
        <w:rPr>
          <w:rFonts w:hint="eastAsia" w:ascii="宋体" w:hAnsi="宋体" w:eastAsia="方正仿宋简体" w:cs="方正仿宋简体"/>
          <w:b w:val="0"/>
          <w:bCs w:val="0"/>
          <w:kern w:val="0"/>
          <w:sz w:val="32"/>
          <w:szCs w:val="32"/>
          <w:lang w:val="en-US" w:eastAsia="zh-CN" w:bidi="ar"/>
        </w:rPr>
        <w:t>需满足</w:t>
      </w:r>
      <w:r>
        <w:rPr>
          <w:rFonts w:hint="eastAsia" w:ascii="宋体" w:hAnsi="宋体" w:eastAsia="方正仿宋简体" w:cs="方正仿宋简体"/>
          <w:color w:val="000000"/>
          <w:kern w:val="0"/>
          <w:sz w:val="32"/>
          <w:szCs w:val="32"/>
          <w:lang w:val="en-US" w:eastAsia="zh-CN" w:bidi="ar-SA"/>
        </w:rPr>
        <w:t>《伊犁州生态环境保护“十四五”规划》中“重点区域未实施燃气锅炉低氮改造的县市，按照氮氧化物排放浓度不高于50毫克/立方米的要求”；选穗剥皮、脱粒清选、精选、包装粉尘需满足《大气污染物综合排放标准》（GB16297-1996）表2浓度限值；</w:t>
      </w:r>
      <w:r>
        <w:rPr>
          <w:rFonts w:hint="eastAsia" w:ascii="宋体" w:hAnsi="宋体" w:eastAsia="方正仿宋简体" w:cs="方正仿宋简体"/>
          <w:b w:val="0"/>
          <w:bCs w:val="0"/>
          <w:kern w:val="0"/>
          <w:sz w:val="32"/>
          <w:szCs w:val="32"/>
          <w:lang w:val="en-US" w:eastAsia="zh-CN" w:bidi="ar"/>
        </w:rPr>
        <w:t>厂界无组织颗粒物需满足</w:t>
      </w:r>
      <w:r>
        <w:rPr>
          <w:rFonts w:hint="eastAsia" w:ascii="宋体" w:hAnsi="宋体" w:eastAsia="方正仿宋简体" w:cs="方正仿宋简体"/>
          <w:color w:val="auto"/>
          <w:sz w:val="32"/>
          <w:szCs w:val="32"/>
        </w:rPr>
        <w:t>《大气污染物综合排放标准》（GB16297-1996）表2二级标准要求</w:t>
      </w:r>
      <w:r>
        <w:rPr>
          <w:rFonts w:hint="eastAsia" w:ascii="宋体" w:hAnsi="宋体" w:eastAsia="方正仿宋简体" w:cs="方正仿宋简体"/>
          <w:color w:val="auto"/>
          <w:sz w:val="32"/>
          <w:szCs w:val="32"/>
          <w:lang w:eastAsia="zh-CN"/>
        </w:rPr>
        <w:t>（颗粒物：</w:t>
      </w:r>
      <w:r>
        <w:rPr>
          <w:rFonts w:hint="eastAsia" w:ascii="宋体" w:hAnsi="宋体" w:eastAsia="方正仿宋简体" w:cs="方正仿宋简体"/>
          <w:color w:val="auto"/>
          <w:sz w:val="32"/>
          <w:szCs w:val="32"/>
          <w:lang w:val="en-US" w:eastAsia="zh-CN"/>
        </w:rPr>
        <w:t>1.0</w:t>
      </w:r>
      <w:r>
        <w:rPr>
          <w:rFonts w:hint="eastAsia" w:ascii="宋体" w:hAnsi="宋体" w:eastAsia="方正仿宋简体" w:cs="方正仿宋简体"/>
          <w:color w:val="auto"/>
          <w:sz w:val="32"/>
          <w:szCs w:val="32"/>
        </w:rPr>
        <w:t>mg/m</w:t>
      </w:r>
      <w:r>
        <w:rPr>
          <w:rFonts w:hint="eastAsia" w:ascii="宋体" w:hAnsi="宋体" w:eastAsia="方正仿宋简体" w:cs="方正仿宋简体"/>
          <w:color w:val="auto"/>
          <w:sz w:val="32"/>
          <w:szCs w:val="32"/>
          <w:vertAlign w:val="superscript"/>
        </w:rPr>
        <w:t>3</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000000"/>
          <w:kern w:val="0"/>
          <w:sz w:val="32"/>
          <w:szCs w:val="32"/>
          <w:lang w:val="en-US" w:eastAsia="zh-CN" w:bidi="ar-SA"/>
        </w:rPr>
        <w:t>食堂烟气</w:t>
      </w:r>
      <w:r>
        <w:rPr>
          <w:rFonts w:hint="eastAsia" w:eastAsia="方正仿宋简体" w:cs="方正仿宋简体"/>
          <w:color w:val="000000"/>
          <w:kern w:val="0"/>
          <w:sz w:val="32"/>
          <w:szCs w:val="32"/>
          <w:lang w:val="en-US" w:eastAsia="zh-CN" w:bidi="ar-SA"/>
        </w:rPr>
        <w:t>满足</w:t>
      </w:r>
      <w:r>
        <w:rPr>
          <w:rFonts w:hint="eastAsia" w:ascii="宋体" w:hAnsi="宋体" w:eastAsia="方正仿宋简体" w:cs="方正仿宋简体"/>
          <w:color w:val="000000"/>
          <w:kern w:val="0"/>
          <w:sz w:val="32"/>
          <w:szCs w:val="32"/>
          <w:lang w:val="en-US" w:eastAsia="zh-CN" w:bidi="ar-SA"/>
        </w:rPr>
        <w:t>《饮食业油烟排放标准（试行）》（GB18483-2001）中的要求（2mg/m</w:t>
      </w:r>
      <w:r>
        <w:rPr>
          <w:rFonts w:hint="eastAsia" w:ascii="宋体" w:hAnsi="宋体" w:eastAsia="方正仿宋简体" w:cs="方正仿宋简体"/>
          <w:color w:val="000000"/>
          <w:kern w:val="0"/>
          <w:sz w:val="32"/>
          <w:szCs w:val="32"/>
          <w:vertAlign w:val="superscript"/>
          <w:lang w:val="en-US" w:eastAsia="zh-CN" w:bidi="ar-SA"/>
        </w:rPr>
        <w:t>3</w:t>
      </w:r>
      <w:r>
        <w:rPr>
          <w:rFonts w:hint="eastAsia" w:ascii="宋体" w:hAnsi="宋体" w:eastAsia="方正仿宋简体" w:cs="方正仿宋简体"/>
          <w:color w:val="000000"/>
          <w:kern w:val="0"/>
          <w:sz w:val="32"/>
          <w:szCs w:val="32"/>
          <w:lang w:val="en-US" w:eastAsia="zh-CN" w:bidi="ar-SA"/>
        </w:rPr>
        <w:t>）。</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宋体" w:hAnsi="宋体" w:eastAsia="方正仿宋简体" w:cs="方正仿宋简体"/>
          <w:color w:val="auto"/>
          <w:kern w:val="2"/>
          <w:sz w:val="32"/>
          <w:szCs w:val="32"/>
          <w:lang w:val="en-US" w:eastAsia="zh-CN" w:bidi="ar-SA"/>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三</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严格落实各项废水治理措施。</w:t>
      </w:r>
      <w:r>
        <w:rPr>
          <w:rFonts w:hint="eastAsia" w:ascii="宋体" w:hAnsi="宋体" w:eastAsia="方正仿宋简体" w:cs="方正仿宋简体"/>
          <w:color w:val="auto"/>
          <w:kern w:val="2"/>
          <w:sz w:val="32"/>
          <w:szCs w:val="32"/>
          <w:lang w:val="en-US" w:eastAsia="zh-CN" w:bidi="ar-SA"/>
        </w:rPr>
        <w:t>生活污水排入园区污水管网，进入</w:t>
      </w:r>
      <w:r>
        <w:rPr>
          <w:rFonts w:hint="eastAsia" w:ascii="宋体" w:hAnsi="宋体" w:eastAsia="方正仿宋简体" w:cs="方正仿宋简体"/>
          <w:bCs/>
          <w:color w:val="auto"/>
          <w:spacing w:val="-6"/>
          <w:sz w:val="32"/>
          <w:szCs w:val="32"/>
          <w:highlight w:val="none"/>
          <w:lang w:val="en-US" w:eastAsia="zh-CN"/>
        </w:rPr>
        <w:t>清水河镇污水处理</w:t>
      </w:r>
      <w:r>
        <w:rPr>
          <w:rFonts w:hint="eastAsia" w:ascii="宋体" w:hAnsi="宋体" w:eastAsia="方正仿宋简体" w:cs="方正仿宋简体"/>
          <w:color w:val="auto"/>
          <w:kern w:val="2"/>
          <w:sz w:val="32"/>
          <w:szCs w:val="32"/>
          <w:lang w:val="en-US" w:eastAsia="zh-CN" w:bidi="ar-SA"/>
        </w:rPr>
        <w:t>集中处理，项目排水水质满足《污水综合排放标准》（GB8978-1996）三级标准，同时满足污水处理厂进水水质要求。</w:t>
      </w:r>
    </w:p>
    <w:p>
      <w:pPr>
        <w:pStyle w:val="17"/>
        <w:keepNext w:val="0"/>
        <w:keepLines w:val="0"/>
        <w:pageBreakBefore w:val="0"/>
        <w:kinsoku/>
        <w:wordWrap/>
        <w:overflowPunct/>
        <w:topLinePunct w:val="0"/>
        <w:autoSpaceDE/>
        <w:autoSpaceDN/>
        <w:bidi w:val="0"/>
        <w:adjustRightInd/>
        <w:snapToGrid w:val="0"/>
        <w:spacing w:line="560" w:lineRule="exact"/>
        <w:ind w:left="0" w:leftChars="0" w:firstLine="48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四</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严格落实固体废物治理措施。</w:t>
      </w:r>
      <w:r>
        <w:rPr>
          <w:rFonts w:hint="eastAsia" w:ascii="宋体" w:hAnsi="宋体" w:eastAsia="方正仿宋简体" w:cs="方正仿宋简体"/>
          <w:b w:val="0"/>
          <w:bCs w:val="0"/>
          <w:color w:val="auto"/>
          <w:kern w:val="0"/>
          <w:sz w:val="32"/>
          <w:szCs w:val="32"/>
          <w:lang w:val="en-US" w:eastAsia="zh-CN" w:bidi="ar"/>
        </w:rPr>
        <w:t>项</w:t>
      </w:r>
      <w:r>
        <w:rPr>
          <w:rFonts w:hint="eastAsia" w:ascii="宋体" w:hAnsi="宋体" w:eastAsia="方正仿宋简体" w:cs="方正仿宋简体"/>
          <w:color w:val="auto"/>
          <w:sz w:val="32"/>
          <w:szCs w:val="32"/>
          <w:lang w:val="en-US" w:eastAsia="zh-CN"/>
        </w:rPr>
        <w:t>目清选杂质及不合格产品收集后外售给当地农户；除尘器收集粉尘及车间沉降粉尘收集后送至一般工业固废填埋场；生</w:t>
      </w:r>
      <w:r>
        <w:rPr>
          <w:rFonts w:hint="eastAsia" w:ascii="宋体" w:hAnsi="宋体" w:eastAsia="方正仿宋简体" w:cs="方正仿宋简体"/>
          <w:b w:val="0"/>
          <w:bCs w:val="0"/>
          <w:color w:val="auto"/>
          <w:kern w:val="0"/>
          <w:sz w:val="32"/>
          <w:szCs w:val="32"/>
          <w:lang w:val="en-US" w:eastAsia="zh-CN" w:bidi="ar"/>
        </w:rPr>
        <w:t>活垃圾收集后定期交由当地环卫部门统一处理；废机油为危险废物，暂存于危废暂存间，定期交由有资质单位进行处置。一般固废按照</w:t>
      </w:r>
      <w:r>
        <w:rPr>
          <w:rFonts w:hint="eastAsia" w:ascii="宋体" w:hAnsi="宋体" w:eastAsia="方正仿宋简体" w:cs="方正仿宋简体"/>
          <w:color w:val="auto"/>
          <w:sz w:val="32"/>
          <w:szCs w:val="32"/>
          <w:lang w:bidi="ar-SA"/>
        </w:rPr>
        <w:t>《一般工业固体废物贮存和填埋污染控制标准》（GB18599-2020）</w:t>
      </w:r>
      <w:r>
        <w:rPr>
          <w:rFonts w:hint="eastAsia" w:ascii="宋体" w:hAnsi="宋体" w:eastAsia="方正仿宋简体" w:cs="方正仿宋简体"/>
          <w:color w:val="auto"/>
          <w:sz w:val="32"/>
          <w:szCs w:val="32"/>
          <w:lang w:eastAsia="zh-CN" w:bidi="ar-SA"/>
        </w:rPr>
        <w:t>进行</w:t>
      </w:r>
      <w:r>
        <w:rPr>
          <w:rFonts w:hint="eastAsia" w:ascii="宋体" w:hAnsi="宋体" w:eastAsia="方正仿宋简体" w:cs="方正仿宋简体"/>
          <w:b w:val="0"/>
          <w:bCs w:val="0"/>
          <w:color w:val="auto"/>
          <w:kern w:val="0"/>
          <w:sz w:val="32"/>
          <w:szCs w:val="32"/>
          <w:lang w:val="en-US" w:eastAsia="zh-CN" w:bidi="ar"/>
        </w:rPr>
        <w:t>管理</w:t>
      </w:r>
      <w:r>
        <w:rPr>
          <w:rFonts w:hint="eastAsia" w:ascii="宋体" w:hAnsi="宋体" w:eastAsia="方正仿宋简体" w:cs="方正仿宋简体"/>
          <w:color w:val="auto"/>
          <w:sz w:val="32"/>
          <w:szCs w:val="32"/>
          <w:lang w:eastAsia="zh-CN" w:bidi="ar-SA"/>
        </w:rPr>
        <w:t>，</w:t>
      </w:r>
      <w:r>
        <w:rPr>
          <w:rFonts w:hint="eastAsia" w:ascii="宋体" w:hAnsi="宋体" w:eastAsia="方正仿宋简体" w:cs="方正仿宋简体"/>
          <w:b w:val="0"/>
          <w:bCs w:val="0"/>
          <w:color w:val="auto"/>
          <w:kern w:val="0"/>
          <w:sz w:val="32"/>
          <w:szCs w:val="32"/>
          <w:lang w:val="en-US" w:eastAsia="zh-CN" w:bidi="ar"/>
        </w:rPr>
        <w:t>危险废物严格按照《危险废物贮存污染控制标准》(GB18597-2023)、《危险废物收集贮存运输技术规范》(HJ2025-2012) 进行管理。</w:t>
      </w:r>
    </w:p>
    <w:p>
      <w:pPr>
        <w:keepNext w:val="0"/>
        <w:keepLines w:val="0"/>
        <w:pageBreakBefore w:val="0"/>
        <w:widowControl/>
        <w:suppressLineNumbers w:val="0"/>
        <w:kinsoku/>
        <w:wordWrap/>
        <w:overflowPunct/>
        <w:topLinePunct w:val="0"/>
        <w:bidi w:val="0"/>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五</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严格落实各项噪声治理措施。</w:t>
      </w:r>
      <w:r>
        <w:rPr>
          <w:rFonts w:hint="eastAsia" w:ascii="宋体" w:hAnsi="宋体" w:eastAsia="方正仿宋简体" w:cs="方正仿宋简体"/>
          <w:color w:val="auto"/>
          <w:sz w:val="32"/>
          <w:szCs w:val="32"/>
        </w:rPr>
        <w:t>采用</w:t>
      </w:r>
      <w:r>
        <w:rPr>
          <w:rFonts w:hint="eastAsia" w:ascii="宋体" w:hAnsi="宋体" w:eastAsia="方正仿宋简体" w:cs="方正仿宋简体"/>
          <w:color w:val="auto"/>
          <w:kern w:val="0"/>
          <w:sz w:val="32"/>
          <w:szCs w:val="32"/>
          <w:lang w:val="en-US" w:eastAsia="zh-CN" w:bidi="ar"/>
        </w:rPr>
        <w:t>隔声、消声、吸声、隔振</w:t>
      </w:r>
      <w:r>
        <w:rPr>
          <w:rFonts w:hint="eastAsia" w:ascii="宋体" w:hAnsi="宋体" w:eastAsia="方正仿宋简体" w:cs="方正仿宋简体"/>
          <w:color w:val="auto"/>
          <w:sz w:val="32"/>
          <w:szCs w:val="32"/>
          <w:lang w:eastAsia="zh-CN"/>
        </w:rPr>
        <w:t>等</w:t>
      </w:r>
      <w:r>
        <w:rPr>
          <w:rFonts w:hint="eastAsia" w:ascii="宋体" w:hAnsi="宋体" w:eastAsia="方正仿宋简体" w:cs="方正仿宋简体"/>
          <w:color w:val="auto"/>
          <w:sz w:val="32"/>
          <w:szCs w:val="32"/>
        </w:rPr>
        <w:t>有效隔声降噪措施</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确保厂界噪声排放达到《工业企业厂界环境噪声排放标准》(GB12348-2008)</w:t>
      </w:r>
      <w:r>
        <w:rPr>
          <w:rFonts w:hint="eastAsia" w:ascii="宋体" w:hAnsi="宋体" w:eastAsia="方正仿宋简体" w:cs="方正仿宋简体"/>
          <w:color w:val="auto"/>
          <w:sz w:val="32"/>
          <w:szCs w:val="32"/>
          <w:lang w:val="en-US" w:eastAsia="zh-CN"/>
        </w:rPr>
        <w:t>3</w:t>
      </w:r>
      <w:r>
        <w:rPr>
          <w:rFonts w:hint="eastAsia" w:ascii="宋体" w:hAnsi="宋体" w:eastAsia="方正仿宋简体" w:cs="方正仿宋简体"/>
          <w:color w:val="auto"/>
          <w:sz w:val="32"/>
          <w:szCs w:val="32"/>
        </w:rPr>
        <w:t>类标准要求。</w:t>
      </w:r>
    </w:p>
    <w:p>
      <w:pPr>
        <w:pStyle w:val="2"/>
        <w:keepNext w:val="0"/>
        <w:keepLines w:val="0"/>
        <w:pageBreakBefore w:val="0"/>
        <w:widowControl w:val="0"/>
        <w:kinsoku/>
        <w:overflowPunct/>
        <w:topLinePunct w:val="0"/>
        <w:bidi w:val="0"/>
        <w:spacing w:line="540" w:lineRule="exact"/>
        <w:ind w:firstLine="640" w:firstLineChars="200"/>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四</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rPr>
        <w:t>项目运行期必须严格执行区域污染物排放总量控制要求，确保工程实施后污染物排放总量控制在核定的指标内(</w:t>
      </w:r>
      <w:r>
        <w:rPr>
          <w:rFonts w:hint="eastAsia" w:ascii="宋体" w:hAnsi="宋体" w:eastAsia="方正仿宋简体" w:cs="方正仿宋简体"/>
          <w:color w:val="auto"/>
          <w:kern w:val="0"/>
          <w:sz w:val="32"/>
          <w:szCs w:val="32"/>
        </w:rPr>
        <w:t>二氧化硫</w:t>
      </w:r>
      <w:r>
        <w:rPr>
          <w:rFonts w:hint="eastAsia" w:ascii="宋体" w:hAnsi="宋体" w:eastAsia="方正仿宋简体" w:cs="方正仿宋简体"/>
          <w:color w:val="auto"/>
          <w:kern w:val="0"/>
          <w:sz w:val="32"/>
          <w:szCs w:val="32"/>
          <w:lang w:val="en-US" w:eastAsia="zh-CN"/>
        </w:rPr>
        <w:t>0.05</w:t>
      </w:r>
      <w:r>
        <w:rPr>
          <w:rFonts w:hint="eastAsia" w:ascii="宋体" w:hAnsi="宋体" w:eastAsia="方正仿宋简体" w:cs="方正仿宋简体"/>
          <w:color w:val="auto"/>
          <w:kern w:val="0"/>
          <w:sz w:val="32"/>
          <w:szCs w:val="32"/>
        </w:rPr>
        <w:t>t/a、氮氧化物</w:t>
      </w:r>
      <w:r>
        <w:rPr>
          <w:rFonts w:hint="eastAsia" w:ascii="宋体" w:hAnsi="宋体" w:eastAsia="方正仿宋简体" w:cs="方正仿宋简体"/>
          <w:color w:val="auto"/>
          <w:kern w:val="0"/>
          <w:sz w:val="32"/>
          <w:szCs w:val="32"/>
          <w:lang w:val="en-US" w:eastAsia="zh-CN"/>
        </w:rPr>
        <w:t>1.90</w:t>
      </w:r>
      <w:r>
        <w:rPr>
          <w:rFonts w:hint="eastAsia" w:ascii="宋体" w:hAnsi="宋体" w:eastAsia="方正仿宋简体" w:cs="方正仿宋简体"/>
          <w:color w:val="auto"/>
          <w:kern w:val="0"/>
          <w:sz w:val="32"/>
          <w:szCs w:val="32"/>
        </w:rPr>
        <w:t>t/a</w:t>
      </w:r>
      <w:r>
        <w:rPr>
          <w:rFonts w:hint="eastAsia" w:ascii="宋体" w:hAnsi="宋体" w:eastAsia="方正仿宋简体" w:cs="方正仿宋简体"/>
          <w:color w:val="auto"/>
          <w:kern w:val="0"/>
          <w:sz w:val="32"/>
          <w:szCs w:val="32"/>
          <w:lang w:eastAsia="zh-CN"/>
        </w:rPr>
        <w:t>、颗粒物</w:t>
      </w:r>
      <w:r>
        <w:rPr>
          <w:rFonts w:hint="eastAsia" w:ascii="宋体" w:hAnsi="宋体" w:eastAsia="方正仿宋简体" w:cs="方正仿宋简体"/>
          <w:color w:val="auto"/>
          <w:kern w:val="0"/>
          <w:sz w:val="32"/>
          <w:szCs w:val="32"/>
          <w:lang w:val="en-US" w:eastAsia="zh-CN"/>
        </w:rPr>
        <w:t>1.73</w:t>
      </w:r>
      <w:r>
        <w:rPr>
          <w:rFonts w:hint="eastAsia" w:ascii="宋体" w:hAnsi="宋体" w:eastAsia="方正仿宋简体" w:cs="方正仿宋简体"/>
          <w:color w:val="auto"/>
          <w:kern w:val="0"/>
          <w:sz w:val="32"/>
          <w:szCs w:val="32"/>
        </w:rPr>
        <w:t>t/a</w:t>
      </w:r>
      <w:r>
        <w:rPr>
          <w:rFonts w:hint="eastAsia" w:ascii="宋体" w:hAnsi="宋体" w:eastAsia="方正仿宋简体" w:cs="方正仿宋简体"/>
          <w:color w:val="auto"/>
          <w:sz w:val="32"/>
          <w:szCs w:val="32"/>
          <w:lang w:val="en-US" w:eastAsia="zh-CN"/>
        </w:rPr>
        <w:t>)，且稳定达标排放，本项目总量指标来源为伊犁州2021-2023年棚改集中供热项目中解决。</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auto"/>
          <w:kern w:val="0"/>
          <w:sz w:val="32"/>
          <w:szCs w:val="32"/>
          <w:lang w:eastAsia="zh-CN"/>
        </w:rPr>
        <w:t>五</w:t>
      </w:r>
      <w:r>
        <w:rPr>
          <w:rFonts w:hint="eastAsia" w:ascii="宋体" w:hAnsi="宋体" w:eastAsia="方正仿宋简体" w:cs="方正仿宋简体"/>
          <w:color w:val="auto"/>
          <w:kern w:val="0"/>
          <w:sz w:val="32"/>
          <w:szCs w:val="32"/>
        </w:rPr>
        <w:t>、运营期的环境监督管理由</w:t>
      </w:r>
      <w:r>
        <w:rPr>
          <w:rFonts w:hint="eastAsia" w:ascii="宋体" w:hAnsi="宋体" w:eastAsia="方正仿宋简体" w:cs="方正仿宋简体"/>
          <w:color w:val="auto"/>
          <w:kern w:val="0"/>
          <w:sz w:val="32"/>
          <w:szCs w:val="32"/>
          <w:lang w:eastAsia="zh-CN"/>
        </w:rPr>
        <w:t>霍城县分局</w:t>
      </w:r>
      <w:r>
        <w:rPr>
          <w:rFonts w:hint="eastAsia" w:ascii="宋体" w:hAnsi="宋体" w:eastAsia="方正仿宋简体" w:cs="方正仿宋简体"/>
          <w:color w:val="auto"/>
          <w:kern w:val="0"/>
          <w:sz w:val="32"/>
          <w:szCs w:val="32"/>
        </w:rPr>
        <w:t>负责，</w:t>
      </w:r>
      <w:r>
        <w:rPr>
          <w:rFonts w:hint="eastAsia" w:ascii="宋体" w:hAnsi="宋体" w:eastAsia="方正仿宋简体" w:cs="方正仿宋简体"/>
          <w:color w:val="auto"/>
          <w:sz w:val="32"/>
          <w:szCs w:val="32"/>
        </w:rPr>
        <w:t>州生态环境保护综合行政执法支队</w:t>
      </w:r>
      <w:r>
        <w:rPr>
          <w:rFonts w:hint="eastAsia" w:ascii="宋体" w:hAnsi="宋体" w:eastAsia="方正仿宋简体" w:cs="方正仿宋简体"/>
          <w:color w:val="auto"/>
          <w:kern w:val="0"/>
          <w:sz w:val="32"/>
          <w:szCs w:val="32"/>
        </w:rPr>
        <w:t>不定期进行抽查。</w:t>
      </w:r>
      <w:r>
        <w:rPr>
          <w:rFonts w:hint="eastAsia" w:ascii="宋体" w:hAnsi="宋体" w:eastAsia="方正仿宋简体" w:cs="方正仿宋简体"/>
          <w:color w:val="000000"/>
          <w:sz w:val="32"/>
          <w:szCs w:val="32"/>
        </w:rPr>
        <w:t>项目竣工后，应按规定程序开展项目竣工环境保护验收，经验收合格后，方可正式投入运营。工程建设的地点、性质、规模、污染防治、防止生态破坏措施如有重大变化，须报我局重新审批。自环评批复文件批准之日起，如工程超过5年开工建设，环境影响评价文件应当报我局重新审核。</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eastAsia="zh-CN"/>
        </w:rPr>
        <w:t>六</w:t>
      </w:r>
      <w:r>
        <w:rPr>
          <w:rFonts w:hint="eastAsia" w:ascii="宋体" w:hAnsi="宋体" w:eastAsia="方正仿宋简体" w:cs="方正仿宋简体"/>
          <w:color w:val="auto"/>
          <w:sz w:val="32"/>
          <w:szCs w:val="32"/>
        </w:rPr>
        <w:t>、你公司应在收到本批复后20个工作日内，将批准后的《报告</w:t>
      </w:r>
      <w:r>
        <w:rPr>
          <w:rFonts w:hint="eastAsia" w:ascii="宋体" w:hAnsi="宋体" w:eastAsia="方正仿宋简体" w:cs="方正仿宋简体"/>
          <w:color w:val="auto"/>
          <w:sz w:val="32"/>
          <w:szCs w:val="32"/>
          <w:lang w:eastAsia="zh-CN"/>
        </w:rPr>
        <w:t>表</w:t>
      </w:r>
      <w:r>
        <w:rPr>
          <w:rFonts w:hint="eastAsia" w:ascii="宋体" w:hAnsi="宋体" w:eastAsia="方正仿宋简体" w:cs="方正仿宋简体"/>
          <w:color w:val="auto"/>
          <w:sz w:val="32"/>
          <w:szCs w:val="32"/>
        </w:rPr>
        <w:t>》送</w:t>
      </w:r>
      <w:r>
        <w:rPr>
          <w:rFonts w:hint="eastAsia" w:ascii="宋体" w:hAnsi="宋体" w:eastAsia="方正仿宋简体" w:cs="方正仿宋简体"/>
          <w:color w:val="auto"/>
          <w:sz w:val="32"/>
          <w:szCs w:val="32"/>
          <w:lang w:eastAsia="zh-CN"/>
        </w:rPr>
        <w:t>霍城县分局</w:t>
      </w:r>
      <w:r>
        <w:rPr>
          <w:rFonts w:hint="eastAsia" w:ascii="宋体" w:hAnsi="宋体" w:eastAsia="方正仿宋简体" w:cs="方正仿宋简体"/>
          <w:color w:val="auto"/>
          <w:sz w:val="32"/>
          <w:szCs w:val="32"/>
        </w:rPr>
        <w:t>，并按规定接受各级生态环境行政主管部门的监督检查。</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（此件社会公开）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 xml:space="preserve"> </w:t>
      </w:r>
      <w:r>
        <w:rPr>
          <w:rFonts w:hint="eastAsia" w:ascii="宋体" w:hAnsi="宋体" w:eastAsia="方正仿宋简体" w:cs="方正仿宋简体"/>
          <w:color w:val="auto"/>
          <w:sz w:val="32"/>
          <w:szCs w:val="32"/>
          <w:lang w:val="en-US" w:eastAsia="zh-CN"/>
        </w:rPr>
        <w:t>2024年3月20日</w:t>
      </w:r>
    </w:p>
    <w:p>
      <w:pPr>
        <w:pStyle w:val="2"/>
        <w:rPr>
          <w:rFonts w:hint="eastAsia" w:ascii="宋体" w:hAnsi="宋体"/>
          <w:color w:val="auto"/>
        </w:rPr>
      </w:pPr>
      <w:bookmarkStart w:id="0" w:name="_GoBack"/>
      <w:bookmarkEnd w:id="0"/>
    </w:p>
    <w:p>
      <w:pPr>
        <w:pStyle w:val="8"/>
        <w:pBdr>
          <w:top w:val="single" w:color="auto" w:sz="12" w:space="1"/>
          <w:bottom w:val="single" w:color="auto" w:sz="12" w:space="1"/>
        </w:pBdr>
        <w:tabs>
          <w:tab w:val="left" w:pos="6840"/>
        </w:tabs>
        <w:spacing w:line="480" w:lineRule="exact"/>
        <w:ind w:left="840" w:hanging="840" w:hangingChars="300"/>
        <w:rPr>
          <w:rFonts w:hint="eastAsia" w:ascii="宋体" w:hAnsi="宋体" w:eastAsia="仿宋_GB2312" w:cs="仿宋_GB2312"/>
          <w:color w:val="auto"/>
          <w:sz w:val="28"/>
          <w:szCs w:val="28"/>
        </w:rPr>
      </w:pPr>
      <w:r>
        <w:rPr>
          <w:rFonts w:hint="eastAsia" w:ascii="宋体" w:hAnsi="宋体" w:eastAsia="仿宋_GB2312" w:cs="仿宋_GB2312"/>
          <w:color w:val="auto"/>
          <w:sz w:val="28"/>
          <w:szCs w:val="28"/>
        </w:rPr>
        <w:t>抄送：</w:t>
      </w:r>
      <w:r>
        <w:rPr>
          <w:rFonts w:hint="eastAsia" w:ascii="宋体" w:hAnsi="宋体" w:eastAsia="仿宋_GB2312" w:cs="仿宋_GB2312"/>
          <w:color w:val="auto"/>
          <w:sz w:val="28"/>
          <w:szCs w:val="28"/>
          <w:lang w:eastAsia="zh-CN"/>
        </w:rPr>
        <w:t>州</w:t>
      </w:r>
      <w:r>
        <w:rPr>
          <w:rFonts w:hint="eastAsia" w:ascii="宋体" w:hAnsi="宋体" w:eastAsia="仿宋_GB2312" w:cs="仿宋_GB2312"/>
          <w:color w:val="auto"/>
          <w:sz w:val="28"/>
          <w:szCs w:val="28"/>
          <w:lang w:val="en-US" w:eastAsia="zh-CN"/>
        </w:rPr>
        <w:t>生态环境行政执法综合支队</w:t>
      </w:r>
      <w:r>
        <w:rPr>
          <w:rFonts w:hint="eastAsia" w:ascii="宋体" w:hAnsi="宋体" w:eastAsia="仿宋_GB2312" w:cs="仿宋_GB2312"/>
          <w:color w:val="auto"/>
          <w:sz w:val="28"/>
          <w:szCs w:val="28"/>
        </w:rPr>
        <w:t>，</w:t>
      </w:r>
      <w:r>
        <w:rPr>
          <w:rFonts w:hint="eastAsia" w:ascii="宋体" w:hAnsi="宋体" w:eastAsia="仿宋_GB2312" w:cs="仿宋_GB2312"/>
          <w:color w:val="auto"/>
          <w:sz w:val="28"/>
          <w:szCs w:val="28"/>
          <w:lang w:val="en-US" w:eastAsia="zh-CN"/>
        </w:rPr>
        <w:t>霍城县</w:t>
      </w:r>
      <w:r>
        <w:rPr>
          <w:rFonts w:hint="eastAsia" w:ascii="宋体" w:hAnsi="宋体" w:eastAsia="仿宋_GB2312" w:cs="仿宋_GB2312"/>
          <w:color w:val="auto"/>
          <w:sz w:val="28"/>
          <w:szCs w:val="28"/>
          <w:lang w:eastAsia="zh-CN"/>
        </w:rPr>
        <w:t>分局</w:t>
      </w:r>
      <w:r>
        <w:rPr>
          <w:rFonts w:hint="eastAsia" w:ascii="宋体" w:hAnsi="宋体" w:eastAsia="仿宋_GB2312" w:cs="仿宋_GB2312"/>
          <w:color w:val="auto"/>
          <w:sz w:val="28"/>
          <w:szCs w:val="28"/>
        </w:rPr>
        <w:t>，</w:t>
      </w:r>
      <w:r>
        <w:rPr>
          <w:rFonts w:hint="eastAsia" w:ascii="宋体" w:hAnsi="宋体" w:eastAsia="仿宋_GB2312" w:cs="仿宋_GB2312"/>
          <w:bCs/>
          <w:color w:val="auto"/>
          <w:sz w:val="28"/>
          <w:szCs w:val="28"/>
          <w:shd w:val="clear" w:color="auto" w:fill="FFFFFF"/>
        </w:rPr>
        <w:t>新疆朗泰晟源工程咨询服务有限公司</w:t>
      </w:r>
      <w:r>
        <w:rPr>
          <w:rFonts w:hint="eastAsia" w:ascii="宋体" w:hAnsi="宋体" w:eastAsia="仿宋_GB2312" w:cs="仿宋_GB2312"/>
          <w:color w:val="auto"/>
          <w:sz w:val="28"/>
          <w:szCs w:val="28"/>
        </w:rPr>
        <w:t>，本局存档。</w:t>
      </w:r>
    </w:p>
    <w:p>
      <w:pPr>
        <w:pStyle w:val="8"/>
        <w:pBdr>
          <w:bottom w:val="single" w:color="auto" w:sz="12" w:space="1"/>
          <w:between w:val="single" w:color="auto" w:sz="12" w:space="1"/>
        </w:pBdr>
        <w:tabs>
          <w:tab w:val="left" w:pos="6840"/>
        </w:tabs>
        <w:spacing w:line="480" w:lineRule="exact"/>
        <w:ind w:firstLine="140" w:firstLineChars="50"/>
        <w:rPr>
          <w:rFonts w:hint="eastAsia" w:ascii="宋体" w:hAnsi="宋体" w:eastAsia="仿宋_GB2312" w:cs="仿宋_GB2312"/>
          <w:color w:val="auto"/>
          <w:sz w:val="28"/>
          <w:szCs w:val="28"/>
        </w:rPr>
      </w:pPr>
      <w:r>
        <w:rPr>
          <w:rFonts w:hint="eastAsia" w:ascii="宋体" w:hAnsi="宋体" w:eastAsia="仿宋_GB2312" w:cs="仿宋_GB2312"/>
          <w:color w:val="auto"/>
          <w:sz w:val="28"/>
          <w:szCs w:val="28"/>
        </w:rPr>
        <w:t xml:space="preserve">伊犁哈萨克自治州环境保护局    </w:t>
      </w:r>
      <w:r>
        <w:rPr>
          <w:rFonts w:hint="eastAsia" w:ascii="宋体" w:hAnsi="宋体" w:eastAsia="仿宋_GB2312" w:cs="仿宋_GB2312"/>
          <w:color w:val="auto"/>
          <w:sz w:val="28"/>
          <w:szCs w:val="28"/>
          <w:lang w:val="en-US" w:eastAsia="zh-CN"/>
        </w:rPr>
        <w:t xml:space="preserve">       </w:t>
      </w:r>
      <w:r>
        <w:rPr>
          <w:rFonts w:hint="eastAsia" w:ascii="宋体" w:hAnsi="宋体" w:eastAsia="仿宋_GB2312" w:cs="仿宋_GB2312"/>
          <w:color w:val="auto"/>
          <w:sz w:val="28"/>
          <w:szCs w:val="28"/>
        </w:rPr>
        <w:t xml:space="preserve">   20</w:t>
      </w:r>
      <w:r>
        <w:rPr>
          <w:rFonts w:hint="eastAsia" w:ascii="宋体" w:hAnsi="宋体" w:eastAsia="仿宋_GB2312" w:cs="仿宋_GB2312"/>
          <w:color w:val="auto"/>
          <w:sz w:val="28"/>
          <w:szCs w:val="28"/>
          <w:lang w:val="en-US" w:eastAsia="zh-CN"/>
        </w:rPr>
        <w:t>24</w:t>
      </w:r>
      <w:r>
        <w:rPr>
          <w:rFonts w:hint="eastAsia" w:ascii="宋体" w:hAnsi="宋体" w:eastAsia="仿宋_GB2312" w:cs="仿宋_GB2312"/>
          <w:color w:val="auto"/>
          <w:sz w:val="28"/>
          <w:szCs w:val="28"/>
        </w:rPr>
        <w:t>年</w:t>
      </w:r>
      <w:r>
        <w:rPr>
          <w:rFonts w:hint="eastAsia" w:ascii="宋体" w:hAnsi="宋体" w:eastAsia="仿宋_GB2312" w:cs="仿宋_GB2312"/>
          <w:color w:val="auto"/>
          <w:sz w:val="28"/>
          <w:szCs w:val="28"/>
          <w:lang w:val="en-US" w:eastAsia="zh-CN"/>
        </w:rPr>
        <w:t>3</w:t>
      </w:r>
      <w:r>
        <w:rPr>
          <w:rFonts w:hint="eastAsia" w:ascii="宋体" w:hAnsi="宋体" w:eastAsia="仿宋_GB2312" w:cs="仿宋_GB2312"/>
          <w:color w:val="auto"/>
          <w:sz w:val="28"/>
          <w:szCs w:val="28"/>
        </w:rPr>
        <w:t>月</w:t>
      </w:r>
      <w:r>
        <w:rPr>
          <w:rFonts w:hint="eastAsia" w:hAnsi="宋体" w:eastAsia="仿宋_GB2312" w:cs="仿宋_GB2312"/>
          <w:color w:val="auto"/>
          <w:sz w:val="28"/>
          <w:szCs w:val="28"/>
          <w:lang w:val="en-US" w:eastAsia="zh-CN"/>
        </w:rPr>
        <w:t>20</w:t>
      </w:r>
      <w:r>
        <w:rPr>
          <w:rFonts w:hint="eastAsia" w:ascii="宋体" w:hAnsi="宋体" w:eastAsia="仿宋_GB2312" w:cs="仿宋_GB2312"/>
          <w:color w:val="auto"/>
          <w:sz w:val="28"/>
          <w:szCs w:val="28"/>
        </w:rPr>
        <w:t>日  印发</w:t>
      </w:r>
    </w:p>
    <w:sectPr>
      <w:footerReference r:id="rId3" w:type="default"/>
      <w:footerReference r:id="rId4" w:type="even"/>
      <w:pgSz w:w="11906" w:h="16838"/>
      <w:pgMar w:top="2098" w:right="1531" w:bottom="1531" w:left="1531"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5"/>
                              <w:rFonts w:hint="eastAsia" w:ascii="宋体" w:hAnsi="宋体" w:eastAsia="宋体" w:cs="宋体"/>
                              <w:sz w:val="24"/>
                              <w:szCs w:val="24"/>
                              <w:lang w:eastAsia="zh-CN"/>
                            </w:rPr>
                          </w:pPr>
                          <w:r>
                            <w:rPr>
                              <w:rStyle w:val="15"/>
                              <w:rFonts w:hint="eastAsia" w:ascii="宋体" w:hAnsi="宋体" w:cs="宋体"/>
                              <w:sz w:val="24"/>
                              <w:szCs w:val="24"/>
                              <w:lang w:eastAsia="zh-CN"/>
                            </w:rPr>
                            <w:t xml:space="preserve">— </w:t>
                          </w:r>
                          <w:r>
                            <w:rPr>
                              <w:rStyle w:val="15"/>
                              <w:rFonts w:hint="eastAsia" w:ascii="宋体" w:hAnsi="宋体" w:cs="宋体"/>
                              <w:sz w:val="24"/>
                              <w:szCs w:val="24"/>
                              <w:lang w:eastAsia="zh-CN"/>
                            </w:rPr>
                            <w:fldChar w:fldCharType="begin"/>
                          </w:r>
                          <w:r>
                            <w:rPr>
                              <w:rStyle w:val="15"/>
                              <w:rFonts w:hint="eastAsia" w:ascii="宋体" w:hAnsi="宋体" w:cs="宋体"/>
                              <w:sz w:val="24"/>
                              <w:szCs w:val="24"/>
                              <w:lang w:eastAsia="zh-CN"/>
                            </w:rPr>
                            <w:instrText xml:space="preserve"> PAGE  \* MERGEFORMAT </w:instrText>
                          </w:r>
                          <w:r>
                            <w:rPr>
                              <w:rStyle w:val="15"/>
                              <w:rFonts w:hint="eastAsia" w:ascii="宋体" w:hAnsi="宋体" w:cs="宋体"/>
                              <w:sz w:val="24"/>
                              <w:szCs w:val="24"/>
                              <w:lang w:eastAsia="zh-CN"/>
                            </w:rPr>
                            <w:fldChar w:fldCharType="separate"/>
                          </w:r>
                          <w:r>
                            <w:rPr>
                              <w:rStyle w:val="15"/>
                              <w:rFonts w:hint="eastAsia" w:ascii="宋体" w:hAnsi="宋体" w:cs="宋体"/>
                              <w:sz w:val="24"/>
                              <w:szCs w:val="24"/>
                              <w:lang w:eastAsia="zh-CN"/>
                            </w:rPr>
                            <w:t>- 1 -</w:t>
                          </w:r>
                          <w:r>
                            <w:rPr>
                              <w:rStyle w:val="15"/>
                              <w:rFonts w:hint="eastAsia" w:ascii="宋体" w:hAnsi="宋体" w:cs="宋体"/>
                              <w:sz w:val="24"/>
                              <w:szCs w:val="24"/>
                              <w:lang w:eastAsia="zh-CN"/>
                            </w:rPr>
                            <w:fldChar w:fldCharType="end"/>
                          </w:r>
                          <w:r>
                            <w:rPr>
                              <w:rStyle w:val="15"/>
                              <w:rFonts w:hint="eastAsia" w:ascii="宋体" w:hAnsi="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Style w:val="15"/>
                        <w:rFonts w:hint="eastAsia" w:ascii="宋体" w:hAnsi="宋体" w:eastAsia="宋体" w:cs="宋体"/>
                        <w:sz w:val="24"/>
                        <w:szCs w:val="24"/>
                        <w:lang w:eastAsia="zh-CN"/>
                      </w:rPr>
                    </w:pPr>
                    <w:r>
                      <w:rPr>
                        <w:rStyle w:val="15"/>
                        <w:rFonts w:hint="eastAsia" w:ascii="宋体" w:hAnsi="宋体" w:cs="宋体"/>
                        <w:sz w:val="24"/>
                        <w:szCs w:val="24"/>
                        <w:lang w:eastAsia="zh-CN"/>
                      </w:rPr>
                      <w:t xml:space="preserve">— </w:t>
                    </w:r>
                    <w:r>
                      <w:rPr>
                        <w:rStyle w:val="15"/>
                        <w:rFonts w:hint="eastAsia" w:ascii="宋体" w:hAnsi="宋体" w:cs="宋体"/>
                        <w:sz w:val="24"/>
                        <w:szCs w:val="24"/>
                        <w:lang w:eastAsia="zh-CN"/>
                      </w:rPr>
                      <w:fldChar w:fldCharType="begin"/>
                    </w:r>
                    <w:r>
                      <w:rPr>
                        <w:rStyle w:val="15"/>
                        <w:rFonts w:hint="eastAsia" w:ascii="宋体" w:hAnsi="宋体" w:cs="宋体"/>
                        <w:sz w:val="24"/>
                        <w:szCs w:val="24"/>
                        <w:lang w:eastAsia="zh-CN"/>
                      </w:rPr>
                      <w:instrText xml:space="preserve"> PAGE  \* MERGEFORMAT </w:instrText>
                    </w:r>
                    <w:r>
                      <w:rPr>
                        <w:rStyle w:val="15"/>
                        <w:rFonts w:hint="eastAsia" w:ascii="宋体" w:hAnsi="宋体" w:cs="宋体"/>
                        <w:sz w:val="24"/>
                        <w:szCs w:val="24"/>
                        <w:lang w:eastAsia="zh-CN"/>
                      </w:rPr>
                      <w:fldChar w:fldCharType="separate"/>
                    </w:r>
                    <w:r>
                      <w:rPr>
                        <w:rStyle w:val="15"/>
                        <w:rFonts w:hint="eastAsia" w:ascii="宋体" w:hAnsi="宋体" w:cs="宋体"/>
                        <w:sz w:val="24"/>
                        <w:szCs w:val="24"/>
                        <w:lang w:eastAsia="zh-CN"/>
                      </w:rPr>
                      <w:t>- 1 -</w:t>
                    </w:r>
                    <w:r>
                      <w:rPr>
                        <w:rStyle w:val="15"/>
                        <w:rFonts w:hint="eastAsia" w:ascii="宋体" w:hAnsi="宋体" w:cs="宋体"/>
                        <w:sz w:val="24"/>
                        <w:szCs w:val="24"/>
                        <w:lang w:eastAsia="zh-CN"/>
                      </w:rPr>
                      <w:fldChar w:fldCharType="end"/>
                    </w:r>
                    <w:r>
                      <w:rPr>
                        <w:rStyle w:val="15"/>
                        <w:rFonts w:hint="eastAsia" w:ascii="宋体" w:hAnsi="宋体" w:cs="宋体"/>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inside" w:y="1"/>
      <w:rPr>
        <w:rStyle w:val="15"/>
      </w:rPr>
    </w:pPr>
    <w:r>
      <w:fldChar w:fldCharType="begin"/>
    </w:r>
    <w:r>
      <w:rPr>
        <w:rStyle w:val="15"/>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2Y4MjJkNDdjNTUyNzU4MDFkMmY4NGRhNmNjMzUifQ=="/>
  </w:docVars>
  <w:rsids>
    <w:rsidRoot w:val="7BA63C67"/>
    <w:rsid w:val="004F211C"/>
    <w:rsid w:val="0072440A"/>
    <w:rsid w:val="0175688E"/>
    <w:rsid w:val="01B1062E"/>
    <w:rsid w:val="0A4A63EE"/>
    <w:rsid w:val="0EE07714"/>
    <w:rsid w:val="17DF7B09"/>
    <w:rsid w:val="197E13DE"/>
    <w:rsid w:val="22311B26"/>
    <w:rsid w:val="25DE616A"/>
    <w:rsid w:val="2C852804"/>
    <w:rsid w:val="2CC3587C"/>
    <w:rsid w:val="32246D98"/>
    <w:rsid w:val="357D6C1A"/>
    <w:rsid w:val="3C67458E"/>
    <w:rsid w:val="40E37FE0"/>
    <w:rsid w:val="42AB7127"/>
    <w:rsid w:val="446F58A8"/>
    <w:rsid w:val="47190301"/>
    <w:rsid w:val="498A61BE"/>
    <w:rsid w:val="49905BFE"/>
    <w:rsid w:val="4D637566"/>
    <w:rsid w:val="576D0D19"/>
    <w:rsid w:val="60101445"/>
    <w:rsid w:val="639D4C96"/>
    <w:rsid w:val="67926255"/>
    <w:rsid w:val="73D146AC"/>
    <w:rsid w:val="76BF71A5"/>
    <w:rsid w:val="7A8A7699"/>
    <w:rsid w:val="7BA6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3">
    <w:name w:val="Default Paragraph Font"/>
    <w:link w:val="14"/>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2760"/>
      </w:tabs>
      <w:autoSpaceDE w:val="0"/>
      <w:autoSpaceDN w:val="0"/>
      <w:adjustRightInd w:val="0"/>
    </w:pPr>
    <w:rPr>
      <w:rFonts w:ascii="隶书" w:hAnsi="Times New Roman" w:eastAsia="隶书" w:cs="隶书"/>
      <w:color w:val="000000"/>
      <w:sz w:val="24"/>
      <w:szCs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Body Text"/>
    <w:basedOn w:val="1"/>
    <w:qFormat/>
    <w:uiPriority w:val="0"/>
    <w:pPr>
      <w:spacing w:line="400" w:lineRule="exact"/>
    </w:pPr>
    <w:rPr>
      <w:sz w:val="28"/>
    </w:rPr>
  </w:style>
  <w:style w:type="paragraph" w:styleId="6">
    <w:name w:val="Body Text Indent"/>
    <w:basedOn w:val="1"/>
    <w:next w:val="7"/>
    <w:qFormat/>
    <w:uiPriority w:val="0"/>
    <w:pPr>
      <w:spacing w:after="120"/>
      <w:ind w:left="420" w:leftChars="200"/>
    </w:pPr>
    <w:rPr>
      <w:kern w:val="0"/>
      <w:sz w:val="24"/>
      <w:szCs w:val="20"/>
    </w:rPr>
  </w:style>
  <w:style w:type="paragraph" w:styleId="7">
    <w:name w:val="Normal (Web)"/>
    <w:basedOn w:val="1"/>
    <w:next w:val="1"/>
    <w:qFormat/>
    <w:uiPriority w:val="0"/>
    <w:pPr>
      <w:widowControl/>
      <w:spacing w:before="100" w:beforeAutospacing="1" w:after="100" w:afterAutospacing="1"/>
      <w:jc w:val="left"/>
    </w:pPr>
    <w:rPr>
      <w:rFonts w:ascii="宋体" w:hAnsi="宋体" w:cs="宋体"/>
      <w:kern w:val="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1"/>
    <w:next w:val="6"/>
    <w:qFormat/>
    <w:uiPriority w:val="0"/>
    <w:pPr>
      <w:ind w:firstLine="420" w:firstLineChars="200"/>
    </w:pPr>
    <w:rPr>
      <w:rFonts w:ascii="Times New Roman" w:hAnsi="Times New Roman" w:eastAsia="宋体" w:cs="Times New Roman"/>
    </w:rPr>
  </w:style>
  <w:style w:type="paragraph" w:customStyle="1" w:styleId="14">
    <w:name w:val="Char Char11"/>
    <w:basedOn w:val="1"/>
    <w:link w:val="13"/>
    <w:qFormat/>
    <w:uiPriority w:val="0"/>
  </w:style>
  <w:style w:type="character" w:styleId="15">
    <w:name w:val="page number"/>
    <w:basedOn w:val="13"/>
    <w:qFormat/>
    <w:uiPriority w:val="0"/>
  </w:style>
  <w:style w:type="paragraph" w:customStyle="1" w:styleId="16">
    <w:name w:val="B正文"/>
    <w:basedOn w:val="1"/>
    <w:qFormat/>
    <w:uiPriority w:val="0"/>
    <w:pPr>
      <w:widowControl/>
      <w:spacing w:line="360" w:lineRule="auto"/>
      <w:ind w:firstLine="200" w:firstLineChars="200"/>
      <w:jc w:val="left"/>
    </w:pPr>
    <w:rPr>
      <w:rFonts w:cs="宋体"/>
      <w:kern w:val="0"/>
      <w:sz w:val="24"/>
    </w:rPr>
  </w:style>
  <w:style w:type="paragraph" w:customStyle="1" w:styleId="17">
    <w:name w:val="1正文段落"/>
    <w:basedOn w:val="1"/>
    <w:qFormat/>
    <w:uiPriority w:val="99"/>
    <w:pPr>
      <w:spacing w:line="360" w:lineRule="auto"/>
      <w:ind w:firstLine="200" w:firstLineChars="200"/>
    </w:pPr>
    <w:rPr>
      <w:snapToGrid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1763</Words>
  <Characters>1946</Characters>
  <Lines>0</Lines>
  <Paragraphs>0</Paragraphs>
  <TotalTime>7</TotalTime>
  <ScaleCrop>false</ScaleCrop>
  <LinksUpToDate>false</LinksUpToDate>
  <CharactersWithSpaces>1996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2022-06-09T03:28:00Z</dcterms:created>
  <dc:creator>xinjian</dc:creator>
  <cp:lastModifiedBy>Administrator</cp:lastModifiedBy>
  <cp:lastPrinted>2023-11-16T08:41:00Z</cp:lastPrinted>
  <dcterms:modified xsi:type="dcterms:W3CDTF">2024-03-21T03:20:30Z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CAF2771A893842B6893AAC7D8675643A</vt:lpwstr>
  </property>
</Properties>
</file>