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宋体" w:hAnsi="宋体" w:eastAsia="仿宋_GB2312"/>
          <w:color w:val="auto"/>
          <w:sz w:val="32"/>
          <w:szCs w:val="32"/>
          <w:lang w:val="en-US" w:eastAsia="zh-CN"/>
        </w:rPr>
      </w:pPr>
    </w:p>
    <w:p>
      <w:pPr>
        <w:rPr>
          <w:rFonts w:hint="eastAsia" w:ascii="宋体" w:hAnsi="宋体"/>
          <w:color w:val="auto"/>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宋体" w:hAnsi="宋体" w:eastAsia="方正仿宋简体" w:cs="仿宋_GB2312"/>
          <w:color w:val="auto"/>
          <w:kern w:val="0"/>
          <w:sz w:val="32"/>
          <w:szCs w:val="32"/>
          <w:lang w:val="en-US" w:eastAsia="zh-CN" w:bidi="ar-SA"/>
        </w:rPr>
      </w:pPr>
      <w:r>
        <w:rPr>
          <w:rFonts w:hint="eastAsia" w:ascii="宋体" w:hAnsi="宋体" w:eastAsia="方正仿宋简体" w:cs="仿宋_GB2312"/>
          <w:color w:val="auto"/>
          <w:kern w:val="0"/>
          <w:sz w:val="32"/>
          <w:szCs w:val="32"/>
          <w:lang w:val="en-US" w:eastAsia="zh-CN" w:bidi="ar-SA"/>
        </w:rPr>
        <w:t>伊州环函</w:t>
      </w:r>
      <w:r>
        <w:rPr>
          <w:rFonts w:hint="eastAsia" w:ascii="宋体" w:hAnsi="宋体" w:eastAsia="方正仿宋简体" w:cs="黑体"/>
          <w:color w:val="auto"/>
          <w:kern w:val="0"/>
          <w:sz w:val="32"/>
          <w:szCs w:val="32"/>
          <w:lang w:val="en-US" w:eastAsia="zh-CN" w:bidi="ar-SA"/>
        </w:rPr>
        <w:t>〔</w:t>
      </w:r>
      <w:r>
        <w:rPr>
          <w:rFonts w:hint="eastAsia" w:ascii="宋体" w:hAnsi="宋体" w:eastAsia="方正仿宋简体" w:cs="仿宋_GB2312"/>
          <w:color w:val="auto"/>
          <w:kern w:val="0"/>
          <w:sz w:val="32"/>
          <w:szCs w:val="32"/>
          <w:lang w:val="en-US" w:eastAsia="zh-CN" w:bidi="ar-SA"/>
        </w:rPr>
        <w:t>2024〕58号</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宋体" w:hAnsi="宋体" w:eastAsia="方正仿宋简体" w:cs="仿宋_GB2312"/>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cs="Times New Roman"/>
          <w:b w:val="0"/>
          <w:bCs/>
          <w:color w:val="auto"/>
          <w:sz w:val="36"/>
          <w:szCs w:val="36"/>
        </w:rPr>
      </w:pPr>
      <w:r>
        <w:rPr>
          <w:rFonts w:hint="eastAsia" w:ascii="宋体" w:hAnsi="宋体" w:eastAsia="方正小标宋简体" w:cs="方正小标宋简体"/>
          <w:b w:val="0"/>
          <w:bCs/>
          <w:color w:val="auto"/>
          <w:sz w:val="44"/>
          <w:szCs w:val="44"/>
        </w:rPr>
        <w:t>关于新疆龙俊源农牧业发展有限公司玉米烘干厂建设项目环境影响报告</w:t>
      </w:r>
      <w:r>
        <w:rPr>
          <w:rFonts w:hint="eastAsia" w:ascii="宋体" w:hAnsi="宋体" w:eastAsia="方正小标宋简体" w:cs="方正小标宋简体"/>
          <w:b w:val="0"/>
          <w:bCs/>
          <w:color w:val="auto"/>
          <w:sz w:val="44"/>
          <w:szCs w:val="44"/>
          <w:lang w:eastAsia="zh-CN"/>
        </w:rPr>
        <w:t>表</w:t>
      </w:r>
      <w:r>
        <w:rPr>
          <w:rFonts w:hint="eastAsia" w:ascii="宋体" w:hAnsi="宋体" w:eastAsia="方正小标宋简体" w:cs="方正小标宋简体"/>
          <w:b w:val="0"/>
          <w:bCs/>
          <w:color w:val="auto"/>
          <w:sz w:val="44"/>
          <w:szCs w:val="44"/>
        </w:rPr>
        <w:t>的批复</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方正仿宋简体" w:cs="方正仿宋简体"/>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lang w:val="en-US" w:eastAsia="zh-CN"/>
        </w:rPr>
        <w:t>新疆龙俊源农牧业发展有限公司: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lang w:val="en-US" w:eastAsia="zh-CN"/>
        </w:rPr>
        <w:t>你公司报批的《</w:t>
      </w:r>
      <w:r>
        <w:rPr>
          <w:rFonts w:hint="eastAsia" w:ascii="宋体" w:hAnsi="宋体" w:eastAsia="方正仿宋简体" w:cs="方正仿宋简体"/>
          <w:b w:val="0"/>
          <w:bCs w:val="0"/>
          <w:sz w:val="32"/>
          <w:szCs w:val="32"/>
          <w:lang w:val="en-US" w:eastAsia="zh-CN"/>
        </w:rPr>
        <w:t>新疆龙俊源农牧业发展有限公司玉米烘干厂建设项目环境影响报告表</w:t>
      </w:r>
      <w:r>
        <w:rPr>
          <w:rFonts w:hint="eastAsia" w:ascii="宋体" w:hAnsi="宋体" w:eastAsia="方正仿宋简体" w:cs="方正仿宋简体"/>
          <w:color w:val="auto"/>
          <w:sz w:val="32"/>
          <w:szCs w:val="32"/>
          <w:lang w:val="en-US" w:eastAsia="zh-CN"/>
        </w:rPr>
        <w:t>报批的请示》及相关附件均收悉，经研究，批复如下:</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ind w:firstLine="640" w:firstLineChars="200"/>
        <w:textAlignment w:val="auto"/>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color w:val="auto"/>
          <w:sz w:val="32"/>
          <w:szCs w:val="32"/>
          <w:lang w:val="en-US" w:eastAsia="zh-CN"/>
        </w:rPr>
        <w:t>一、本项目位于伊宁市</w:t>
      </w:r>
      <w:r>
        <w:rPr>
          <w:rFonts w:hint="eastAsia" w:ascii="宋体" w:hAnsi="宋体" w:eastAsia="方正仿宋简体" w:cs="方正仿宋简体"/>
          <w:spacing w:val="-6"/>
          <w:sz w:val="32"/>
          <w:szCs w:val="32"/>
          <w:lang w:val="en-US" w:eastAsia="zh-CN"/>
        </w:rPr>
        <w:t>达达木图镇下苏拉宫村</w:t>
      </w:r>
      <w:r>
        <w:rPr>
          <w:rFonts w:hint="eastAsia" w:ascii="宋体" w:hAnsi="宋体" w:eastAsia="方正仿宋简体" w:cs="方正仿宋简体"/>
          <w:spacing w:val="-6"/>
          <w:sz w:val="32"/>
          <w:szCs w:val="32"/>
          <w:lang w:eastAsia="zh-CN"/>
        </w:rPr>
        <w:t>，</w:t>
      </w:r>
      <w:r>
        <w:rPr>
          <w:rFonts w:hint="eastAsia" w:ascii="宋体" w:hAnsi="宋体" w:eastAsia="方正仿宋简体" w:cs="方正仿宋简体"/>
          <w:color w:val="000000"/>
          <w:kern w:val="0"/>
          <w:sz w:val="32"/>
          <w:szCs w:val="32"/>
          <w:lang w:eastAsia="zh-CN"/>
        </w:rPr>
        <w:t>项目中心地理坐标</w:t>
      </w:r>
      <w:r>
        <w:rPr>
          <w:rFonts w:hint="eastAsia" w:ascii="宋体" w:hAnsi="宋体" w:eastAsia="方正仿宋简体" w:cs="方正仿宋简体"/>
          <w:spacing w:val="-6"/>
          <w:sz w:val="32"/>
          <w:szCs w:val="32"/>
        </w:rPr>
        <w:t>：</w:t>
      </w:r>
      <w:r>
        <w:rPr>
          <w:rFonts w:hint="eastAsia" w:ascii="宋体" w:hAnsi="宋体" w:eastAsia="方正仿宋简体" w:cs="方正仿宋简体"/>
          <w:spacing w:val="-6"/>
          <w:sz w:val="32"/>
          <w:szCs w:val="32"/>
          <w:lang w:eastAsia="zh-CN"/>
        </w:rPr>
        <w:t>东经</w:t>
      </w:r>
      <w:r>
        <w:rPr>
          <w:rFonts w:hint="eastAsia" w:ascii="宋体" w:hAnsi="宋体" w:eastAsia="方正仿宋简体" w:cs="方正仿宋简体"/>
          <w:spacing w:val="-6"/>
          <w:sz w:val="32"/>
          <w:szCs w:val="32"/>
          <w:lang w:val="en-US" w:eastAsia="zh-CN"/>
        </w:rPr>
        <w:t>81°20′13.660″，北纬43°59′51.980″</w:t>
      </w:r>
      <w:r>
        <w:rPr>
          <w:rFonts w:hint="eastAsia" w:ascii="宋体" w:hAnsi="宋体" w:eastAsia="方正仿宋简体" w:cs="方正仿宋简体"/>
          <w:spacing w:val="-6"/>
          <w:sz w:val="32"/>
          <w:szCs w:val="32"/>
        </w:rPr>
        <w:t>。</w:t>
      </w:r>
      <w:r>
        <w:rPr>
          <w:rFonts w:hint="eastAsia" w:ascii="宋体" w:hAnsi="宋体" w:eastAsia="方正仿宋简体" w:cs="方正仿宋简体"/>
          <w:color w:val="auto"/>
          <w:sz w:val="32"/>
          <w:szCs w:val="32"/>
          <w:lang w:val="en-US" w:eastAsia="zh-CN"/>
        </w:rPr>
        <w:t>主要建设内容包括：建设日处理500t玉米烘干生产线1条，年加工玉米20000t，设置1台16t/h生物质热风炉；建设库房、管理用房等辅助工程；供水、排水、供热等公用工程；废气、废水、噪声、固废治理等环保工程。</w:t>
      </w:r>
      <w:r>
        <w:rPr>
          <w:rFonts w:hint="eastAsia" w:ascii="宋体" w:hAnsi="宋体" w:eastAsia="方正仿宋简体" w:cs="方正仿宋简体"/>
          <w:color w:val="000000"/>
          <w:kern w:val="0"/>
          <w:sz w:val="32"/>
          <w:szCs w:val="32"/>
        </w:rPr>
        <w:t>本项目为新建项目，</w:t>
      </w:r>
      <w:r>
        <w:rPr>
          <w:rFonts w:hint="eastAsia" w:ascii="宋体" w:hAnsi="宋体" w:eastAsia="方正仿宋简体" w:cs="方正仿宋简体"/>
          <w:sz w:val="32"/>
          <w:szCs w:val="32"/>
        </w:rPr>
        <w:t>总占地面积</w:t>
      </w:r>
      <w:r>
        <w:rPr>
          <w:rFonts w:hint="eastAsia" w:ascii="宋体" w:hAnsi="宋体" w:eastAsia="方正仿宋简体" w:cs="方正仿宋简体"/>
          <w:color w:val="000000"/>
          <w:kern w:val="0"/>
          <w:sz w:val="32"/>
          <w:szCs w:val="32"/>
          <w:lang w:val="en-US" w:eastAsia="zh-CN"/>
        </w:rPr>
        <w:t>8700</w:t>
      </w:r>
      <w:r>
        <w:rPr>
          <w:rFonts w:hint="eastAsia" w:ascii="宋体" w:hAnsi="宋体" w:eastAsia="方正仿宋简体" w:cs="方正仿宋简体"/>
          <w:sz w:val="32"/>
          <w:szCs w:val="32"/>
          <w:lang w:val="en-US" w:eastAsia="zh-CN"/>
        </w:rPr>
        <w:t>m</w:t>
      </w:r>
      <w:r>
        <w:rPr>
          <w:rFonts w:hint="eastAsia" w:ascii="宋体" w:hAnsi="宋体" w:eastAsia="方正仿宋简体" w:cs="方正仿宋简体"/>
          <w:sz w:val="32"/>
          <w:szCs w:val="32"/>
          <w:vertAlign w:val="superscript"/>
          <w:lang w:val="en-US" w:eastAsia="zh-CN"/>
        </w:rPr>
        <w:t>2</w:t>
      </w:r>
      <w:r>
        <w:rPr>
          <w:rFonts w:hint="eastAsia" w:ascii="宋体" w:hAnsi="宋体" w:eastAsia="方正仿宋简体" w:cs="方正仿宋简体"/>
          <w:spacing w:val="-6"/>
          <w:sz w:val="32"/>
          <w:szCs w:val="32"/>
        </w:rPr>
        <w:t>。</w:t>
      </w:r>
      <w:r>
        <w:rPr>
          <w:rFonts w:hint="eastAsia" w:ascii="宋体" w:hAnsi="宋体" w:eastAsia="方正仿宋简体" w:cs="方正仿宋简体"/>
          <w:color w:val="000000"/>
          <w:kern w:val="0"/>
          <w:sz w:val="32"/>
          <w:szCs w:val="32"/>
          <w:lang w:val="en-US" w:eastAsia="zh-CN"/>
        </w:rPr>
        <w:t>项目总投资300万元，环保投资69万元，占总投</w:t>
      </w:r>
      <w:r>
        <w:rPr>
          <w:rFonts w:hint="eastAsia" w:ascii="宋体" w:hAnsi="宋体" w:eastAsia="方正仿宋简体" w:cs="方正仿宋简体"/>
          <w:b w:val="0"/>
          <w:bCs w:val="0"/>
          <w:color w:val="auto"/>
          <w:spacing w:val="-6"/>
          <w:kern w:val="0"/>
          <w:sz w:val="32"/>
          <w:szCs w:val="32"/>
          <w:lang w:val="en-US" w:eastAsia="zh-CN" w:bidi="ar"/>
        </w:rPr>
        <w:t>资的23%。</w:t>
      </w:r>
    </w:p>
    <w:p>
      <w:pPr>
        <w:pStyle w:val="15"/>
        <w:keepNext w:val="0"/>
        <w:keepLines w:val="0"/>
        <w:pageBreakBefore w:val="0"/>
        <w:widowControl w:val="0"/>
        <w:kinsoku/>
        <w:wordWrap/>
        <w:overflowPunct/>
        <w:topLinePunct w:val="0"/>
        <w:autoSpaceDE w:val="0"/>
        <w:autoSpaceDN/>
        <w:bidi w:val="0"/>
        <w:spacing w:line="560" w:lineRule="exact"/>
        <w:ind w:firstLine="640"/>
        <w:jc w:val="both"/>
        <w:textAlignment w:val="auto"/>
        <w:rPr>
          <w:rFonts w:hint="eastAsia" w:ascii="宋体" w:hAnsi="宋体" w:eastAsia="方正仿宋简体" w:cs="方正仿宋简体"/>
          <w:color w:val="auto"/>
          <w:kern w:val="32"/>
          <w:sz w:val="32"/>
          <w:szCs w:val="32"/>
        </w:rPr>
      </w:pPr>
      <w:r>
        <w:rPr>
          <w:rFonts w:hint="eastAsia" w:ascii="宋体" w:hAnsi="宋体" w:eastAsia="方正仿宋简体" w:cs="方正仿宋简体"/>
          <w:color w:val="auto"/>
          <w:kern w:val="32"/>
          <w:sz w:val="32"/>
          <w:szCs w:val="32"/>
        </w:rPr>
        <w:t>二、根</w:t>
      </w:r>
      <w:r>
        <w:rPr>
          <w:rFonts w:hint="eastAsia" w:ascii="宋体" w:hAnsi="宋体" w:eastAsia="方正仿宋简体" w:cs="方正仿宋简体"/>
          <w:color w:val="auto"/>
          <w:sz w:val="32"/>
          <w:szCs w:val="32"/>
          <w:lang w:val="en-US" w:eastAsia="zh-CN"/>
        </w:rPr>
        <w:t>据乌鲁木齐科创星辰科技发展有限公司编制的《</w:t>
      </w:r>
      <w:r>
        <w:rPr>
          <w:rFonts w:hint="eastAsia" w:ascii="宋体" w:hAnsi="宋体" w:eastAsia="方正仿宋简体" w:cs="方正仿宋简体"/>
          <w:b w:val="0"/>
          <w:bCs w:val="0"/>
          <w:sz w:val="32"/>
          <w:szCs w:val="32"/>
          <w:lang w:val="en-US" w:eastAsia="zh-CN"/>
        </w:rPr>
        <w:t>新疆龙俊源农牧业发展有限公司玉米烘干厂建设项目环境影响报告表</w:t>
      </w:r>
      <w:r>
        <w:rPr>
          <w:rFonts w:hint="eastAsia" w:ascii="宋体" w:hAnsi="宋体" w:eastAsia="方正仿宋简体" w:cs="方正仿宋简体"/>
          <w:color w:val="auto"/>
          <w:sz w:val="32"/>
          <w:szCs w:val="32"/>
          <w:lang w:val="en-US" w:eastAsia="zh-CN"/>
        </w:rPr>
        <w:t>》（以下简称《</w:t>
      </w:r>
      <w:r>
        <w:rPr>
          <w:rFonts w:hint="eastAsia" w:ascii="宋体" w:hAnsi="宋体" w:eastAsia="方正仿宋简体" w:cs="方正仿宋简体"/>
          <w:color w:val="auto"/>
          <w:kern w:val="32"/>
          <w:sz w:val="32"/>
          <w:szCs w:val="32"/>
        </w:rPr>
        <w:t>报告</w:t>
      </w:r>
      <w:r>
        <w:rPr>
          <w:rFonts w:hint="eastAsia" w:ascii="宋体" w:hAnsi="宋体" w:eastAsia="方正仿宋简体" w:cs="方正仿宋简体"/>
          <w:color w:val="auto"/>
          <w:kern w:val="32"/>
          <w:sz w:val="32"/>
          <w:szCs w:val="32"/>
          <w:lang w:eastAsia="zh-CN"/>
        </w:rPr>
        <w:t>表</w:t>
      </w:r>
      <w:r>
        <w:rPr>
          <w:rFonts w:hint="eastAsia" w:ascii="宋体" w:hAnsi="宋体" w:eastAsia="方正仿宋简体" w:cs="方正仿宋简体"/>
          <w:color w:val="auto"/>
          <w:kern w:val="32"/>
          <w:sz w:val="32"/>
          <w:szCs w:val="32"/>
        </w:rPr>
        <w:t>》）的评价结论</w:t>
      </w:r>
      <w:r>
        <w:rPr>
          <w:rFonts w:hint="eastAsia" w:ascii="宋体" w:hAnsi="宋体" w:eastAsia="方正仿宋简体" w:cs="方正仿宋简体"/>
          <w:color w:val="auto"/>
          <w:kern w:val="32"/>
          <w:sz w:val="32"/>
          <w:szCs w:val="32"/>
          <w:lang w:eastAsia="zh-CN"/>
        </w:rPr>
        <w:t>和</w:t>
      </w:r>
      <w:r>
        <w:rPr>
          <w:rFonts w:hint="eastAsia" w:ascii="宋体" w:hAnsi="宋体" w:eastAsia="方正仿宋简体" w:cs="方正仿宋简体"/>
          <w:color w:val="auto"/>
          <w:sz w:val="32"/>
          <w:szCs w:val="32"/>
          <w:lang w:val="en-US" w:eastAsia="zh-CN"/>
        </w:rPr>
        <w:t>专家技术审查</w:t>
      </w:r>
      <w:r>
        <w:rPr>
          <w:rFonts w:hint="eastAsia" w:ascii="宋体" w:hAnsi="宋体" w:eastAsia="方正仿宋简体" w:cs="方正仿宋简体"/>
          <w:color w:val="auto"/>
          <w:sz w:val="32"/>
          <w:szCs w:val="32"/>
          <w:lang w:eastAsia="zh-CN"/>
        </w:rPr>
        <w:t>，</w:t>
      </w:r>
      <w:r>
        <w:rPr>
          <w:rFonts w:hint="eastAsia" w:ascii="宋体" w:hAnsi="宋体" w:eastAsia="方正仿宋简体" w:cs="方正仿宋简体"/>
          <w:color w:val="auto"/>
          <w:kern w:val="32"/>
          <w:sz w:val="32"/>
          <w:szCs w:val="32"/>
        </w:rPr>
        <w:t>在严格落实《报告</w:t>
      </w:r>
      <w:r>
        <w:rPr>
          <w:rFonts w:hint="eastAsia" w:ascii="宋体" w:hAnsi="宋体" w:eastAsia="方正仿宋简体" w:cs="方正仿宋简体"/>
          <w:color w:val="auto"/>
          <w:kern w:val="32"/>
          <w:sz w:val="32"/>
          <w:szCs w:val="32"/>
          <w:lang w:eastAsia="zh-CN"/>
        </w:rPr>
        <w:t>表</w:t>
      </w:r>
      <w:r>
        <w:rPr>
          <w:rFonts w:hint="eastAsia" w:ascii="宋体" w:hAnsi="宋体" w:eastAsia="方正仿宋简体" w:cs="方正仿宋简体"/>
          <w:color w:val="auto"/>
          <w:kern w:val="32"/>
          <w:sz w:val="32"/>
          <w:szCs w:val="32"/>
        </w:rPr>
        <w:t>》提出的各项环境保护措施后，各项污染物可达标排放。从环境保护角度考虑，我</w:t>
      </w:r>
      <w:r>
        <w:rPr>
          <w:rFonts w:hint="eastAsia" w:ascii="宋体" w:hAnsi="宋体" w:eastAsia="方正仿宋简体" w:cs="方正仿宋简体"/>
          <w:color w:val="auto"/>
          <w:kern w:val="32"/>
          <w:sz w:val="32"/>
          <w:szCs w:val="32"/>
          <w:lang w:val="en-US" w:eastAsia="zh-CN"/>
        </w:rPr>
        <w:t>局</w:t>
      </w:r>
      <w:r>
        <w:rPr>
          <w:rFonts w:hint="eastAsia" w:ascii="宋体" w:hAnsi="宋体" w:eastAsia="方正仿宋简体" w:cs="方正仿宋简体"/>
          <w:color w:val="auto"/>
          <w:kern w:val="32"/>
          <w:sz w:val="32"/>
          <w:szCs w:val="32"/>
        </w:rPr>
        <w:t>同意你公司按照《报告</w:t>
      </w:r>
      <w:r>
        <w:rPr>
          <w:rFonts w:hint="eastAsia" w:ascii="宋体" w:hAnsi="宋体" w:eastAsia="方正仿宋简体" w:cs="方正仿宋简体"/>
          <w:color w:val="auto"/>
          <w:kern w:val="32"/>
          <w:sz w:val="32"/>
          <w:szCs w:val="32"/>
          <w:lang w:eastAsia="zh-CN"/>
        </w:rPr>
        <w:t>表</w:t>
      </w:r>
      <w:r>
        <w:rPr>
          <w:rFonts w:hint="eastAsia" w:ascii="宋体" w:hAnsi="宋体" w:eastAsia="方正仿宋简体" w:cs="方正仿宋简体"/>
          <w:color w:val="auto"/>
          <w:kern w:val="32"/>
          <w:sz w:val="32"/>
          <w:szCs w:val="32"/>
        </w:rPr>
        <w:t>》中所列建设项目的性质、规模、工艺、地点和拟采取的各项环境保护对策措施进行建设。</w:t>
      </w:r>
    </w:p>
    <w:p>
      <w:pPr>
        <w:pStyle w:val="10"/>
        <w:keepNext w:val="0"/>
        <w:keepLines w:val="0"/>
        <w:pageBreakBefore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eastAsia" w:ascii="宋体" w:hAnsi="宋体" w:eastAsia="方正仿宋简体" w:cs="方正仿宋简体"/>
          <w:color w:val="auto"/>
          <w:kern w:val="32"/>
          <w:sz w:val="32"/>
          <w:szCs w:val="32"/>
        </w:rPr>
      </w:pPr>
      <w:r>
        <w:rPr>
          <w:rFonts w:hint="eastAsia" w:ascii="宋体" w:hAnsi="宋体" w:eastAsia="方正仿宋简体" w:cs="方正仿宋简体"/>
          <w:sz w:val="32"/>
          <w:szCs w:val="32"/>
          <w:lang w:eastAsia="zh-CN"/>
        </w:rPr>
        <w:t>本</w:t>
      </w:r>
      <w:r>
        <w:rPr>
          <w:rFonts w:hint="eastAsia" w:ascii="宋体" w:hAnsi="宋体" w:eastAsia="方正仿宋简体" w:cs="方正仿宋简体"/>
          <w:sz w:val="32"/>
          <w:szCs w:val="32"/>
        </w:rPr>
        <w:t>项目环境影响评价文件未经批准即擅自建设，违反了《中华人民共和国环境保护法》《中华人民共和国环境影响评价法》《建设项目环境保护管理条例》的有关规定</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违法行为已</w:t>
      </w:r>
      <w:r>
        <w:rPr>
          <w:rFonts w:hint="eastAsia" w:ascii="宋体" w:hAnsi="宋体" w:eastAsia="方正仿宋简体" w:cs="方正仿宋简体"/>
          <w:sz w:val="32"/>
          <w:szCs w:val="32"/>
          <w:lang w:eastAsia="zh-CN"/>
        </w:rPr>
        <w:t>由</w:t>
      </w:r>
      <w:r>
        <w:rPr>
          <w:rFonts w:hint="eastAsia" w:ascii="宋体" w:hAnsi="宋体" w:eastAsia="方正仿宋简体" w:cs="方正仿宋简体"/>
          <w:sz w:val="32"/>
          <w:szCs w:val="32"/>
          <w:lang w:val="en-US" w:eastAsia="zh-CN"/>
        </w:rPr>
        <w:t>伊犁州生态环境局伊宁市分局</w:t>
      </w:r>
      <w:r>
        <w:rPr>
          <w:rFonts w:hint="eastAsia" w:ascii="宋体" w:hAnsi="宋体" w:eastAsia="方正仿宋简体" w:cs="方正仿宋简体"/>
          <w:sz w:val="32"/>
          <w:szCs w:val="32"/>
        </w:rPr>
        <w:t>查处。你公司必须认真汲取教训，增强守法意识，杜绝违法行为再次发生。</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both"/>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三</w:t>
      </w:r>
      <w:r>
        <w:rPr>
          <w:rFonts w:hint="eastAsia" w:ascii="宋体" w:hAnsi="宋体" w:eastAsia="方正仿宋简体" w:cs="方正仿宋简体"/>
          <w:color w:val="auto"/>
          <w:sz w:val="32"/>
          <w:szCs w:val="32"/>
        </w:rPr>
        <w:t>、在项目环境管理中要认真落实《报告</w:t>
      </w:r>
      <w:r>
        <w:rPr>
          <w:rFonts w:hint="eastAsia" w:ascii="宋体" w:hAnsi="宋体" w:eastAsia="方正仿宋简体" w:cs="方正仿宋简体"/>
          <w:color w:val="auto"/>
          <w:sz w:val="32"/>
          <w:szCs w:val="32"/>
          <w:lang w:eastAsia="zh-CN"/>
        </w:rPr>
        <w:t>表</w:t>
      </w:r>
      <w:r>
        <w:rPr>
          <w:rFonts w:hint="eastAsia" w:ascii="宋体" w:hAnsi="宋体" w:eastAsia="方正仿宋简体" w:cs="方正仿宋简体"/>
          <w:color w:val="auto"/>
          <w:sz w:val="32"/>
          <w:szCs w:val="32"/>
        </w:rPr>
        <w:t>》提出的各项环保要求，严格执行环保“三同时”制度，确保各类污染物稳定达标排放，并达到以下要求：</w:t>
      </w:r>
    </w:p>
    <w:p>
      <w:pPr>
        <w:pStyle w:val="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宋体" w:hAnsi="宋体" w:eastAsia="方正仿宋简体" w:cs="方正仿宋简体"/>
          <w:color w:val="000000"/>
          <w:kern w:val="0"/>
          <w:sz w:val="32"/>
          <w:szCs w:val="32"/>
          <w:lang w:val="en-US" w:eastAsia="zh-CN" w:bidi="ar-SA"/>
        </w:rPr>
      </w:pPr>
      <w:r>
        <w:rPr>
          <w:rFonts w:hint="eastAsia" w:ascii="宋体" w:hAnsi="宋体" w:eastAsia="方正仿宋简体" w:cs="方正仿宋简体"/>
          <w:color w:val="auto"/>
          <w:sz w:val="32"/>
          <w:szCs w:val="32"/>
          <w:lang w:eastAsia="zh-CN"/>
        </w:rPr>
        <w:t>（一）</w:t>
      </w:r>
      <w:r>
        <w:rPr>
          <w:rFonts w:hint="eastAsia" w:ascii="宋体" w:hAnsi="宋体" w:eastAsia="方正仿宋简体" w:cs="方正仿宋简体"/>
          <w:color w:val="auto"/>
          <w:sz w:val="32"/>
          <w:szCs w:val="32"/>
          <w:lang w:val="en-US" w:eastAsia="zh-CN"/>
        </w:rPr>
        <w:t>严格落实各项大气污染防治措施。</w:t>
      </w:r>
      <w:r>
        <w:rPr>
          <w:rFonts w:hint="eastAsia" w:ascii="宋体" w:hAnsi="宋体" w:eastAsia="方正仿宋简体" w:cs="方正仿宋简体"/>
          <w:color w:val="000000"/>
          <w:kern w:val="0"/>
          <w:sz w:val="32"/>
          <w:szCs w:val="32"/>
          <w:lang w:val="en-US" w:eastAsia="zh-CN" w:bidi="ar-SA"/>
        </w:rPr>
        <w:t>过筛和清理粉尘采用集气罩收集</w:t>
      </w:r>
      <w:r>
        <w:rPr>
          <w:rFonts w:hint="eastAsia" w:eastAsia="方正仿宋简体" w:cs="方正仿宋简体"/>
          <w:color w:val="000000"/>
          <w:kern w:val="0"/>
          <w:sz w:val="32"/>
          <w:szCs w:val="32"/>
          <w:lang w:val="en-US" w:eastAsia="zh-CN" w:bidi="ar-SA"/>
        </w:rPr>
        <w:t>+</w:t>
      </w:r>
      <w:r>
        <w:rPr>
          <w:rFonts w:hint="eastAsia" w:ascii="宋体" w:hAnsi="宋体" w:eastAsia="方正仿宋简体" w:cs="方正仿宋简体"/>
          <w:color w:val="000000"/>
          <w:kern w:val="0"/>
          <w:sz w:val="32"/>
          <w:szCs w:val="32"/>
          <w:lang w:val="en-US" w:eastAsia="zh-CN" w:bidi="ar-SA"/>
        </w:rPr>
        <w:t>布袋除尘器处理</w:t>
      </w:r>
      <w:r>
        <w:rPr>
          <w:rFonts w:hint="eastAsia" w:eastAsia="方正仿宋简体" w:cs="方正仿宋简体"/>
          <w:color w:val="000000"/>
          <w:kern w:val="0"/>
          <w:sz w:val="32"/>
          <w:szCs w:val="32"/>
          <w:lang w:val="en-US" w:eastAsia="zh-CN" w:bidi="ar-SA"/>
        </w:rPr>
        <w:t>，处理后废气满足《大气污染物综合排放标准》(GB16297-1996)中表2排放限值后通过15</w:t>
      </w:r>
      <w:r>
        <w:rPr>
          <w:rFonts w:hint="eastAsia" w:ascii="宋体" w:hAnsi="宋体" w:eastAsia="方正仿宋简体" w:cs="方正仿宋简体"/>
          <w:color w:val="000000"/>
          <w:kern w:val="0"/>
          <w:sz w:val="32"/>
          <w:szCs w:val="32"/>
          <w:lang w:val="en-US" w:eastAsia="zh-CN" w:bidi="ar-SA"/>
        </w:rPr>
        <w:t>m</w:t>
      </w:r>
      <w:r>
        <w:rPr>
          <w:rFonts w:hint="eastAsia" w:eastAsia="方正仿宋简体" w:cs="方正仿宋简体"/>
          <w:color w:val="000000"/>
          <w:kern w:val="0"/>
          <w:sz w:val="32"/>
          <w:szCs w:val="32"/>
          <w:lang w:val="en-US" w:eastAsia="zh-CN" w:bidi="ar-SA"/>
        </w:rPr>
        <w:t>排放口排放</w:t>
      </w:r>
      <w:r>
        <w:rPr>
          <w:rFonts w:hint="eastAsia" w:ascii="宋体" w:hAnsi="宋体" w:eastAsia="方正仿宋简体" w:cs="方正仿宋简体"/>
          <w:color w:val="000000"/>
          <w:kern w:val="0"/>
          <w:sz w:val="32"/>
          <w:szCs w:val="32"/>
          <w:lang w:val="en-US" w:eastAsia="zh-CN" w:bidi="ar-SA"/>
        </w:rPr>
        <w:t>；生物质热风炉烟气采用布袋除尘+双碱法湿法脱硫工艺+低氮燃烧工艺处理</w:t>
      </w:r>
      <w:r>
        <w:rPr>
          <w:rFonts w:hint="eastAsia" w:eastAsia="方正仿宋简体" w:cs="方正仿宋简体"/>
          <w:color w:val="000000"/>
          <w:kern w:val="0"/>
          <w:sz w:val="32"/>
          <w:szCs w:val="32"/>
          <w:lang w:val="en-US" w:eastAsia="zh-CN" w:bidi="ar-SA"/>
        </w:rPr>
        <w:t>,处理后废气</w:t>
      </w:r>
      <w:r>
        <w:rPr>
          <w:rFonts w:hint="eastAsia" w:ascii="宋体" w:hAnsi="宋体" w:eastAsia="方正仿宋简体" w:cs="方正仿宋简体"/>
          <w:b w:val="0"/>
          <w:bCs w:val="0"/>
          <w:kern w:val="0"/>
          <w:sz w:val="32"/>
          <w:szCs w:val="32"/>
          <w:lang w:val="en-US" w:eastAsia="zh-CN" w:bidi="ar"/>
        </w:rPr>
        <w:t>满足《锅炉大气污染物排放标准》（GB13271-2014</w:t>
      </w:r>
      <w:r>
        <w:rPr>
          <w:rFonts w:hint="eastAsia" w:ascii="宋体" w:hAnsi="宋体" w:eastAsia="方正仿宋简体" w:cs="方正仿宋简体"/>
          <w:b w:val="0"/>
          <w:bCs w:val="0"/>
          <w:color w:val="auto"/>
          <w:kern w:val="0"/>
          <w:sz w:val="32"/>
          <w:szCs w:val="32"/>
          <w:lang w:val="en-US" w:eastAsia="zh-CN" w:bidi="ar"/>
        </w:rPr>
        <w:t>）表2燃气锅炉规定的大气污染物排放限值</w:t>
      </w:r>
      <w:r>
        <w:rPr>
          <w:rFonts w:hint="eastAsia" w:ascii="宋体" w:hAnsi="宋体" w:eastAsia="方正仿宋简体" w:cs="方正仿宋简体"/>
          <w:color w:val="auto"/>
          <w:kern w:val="0"/>
          <w:sz w:val="32"/>
          <w:szCs w:val="32"/>
          <w:lang w:val="en-US" w:eastAsia="zh-CN" w:bidi="ar-SA"/>
        </w:rPr>
        <w:t>后通</w:t>
      </w:r>
      <w:r>
        <w:rPr>
          <w:rFonts w:hint="eastAsia" w:ascii="宋体" w:hAnsi="宋体" w:eastAsia="方正仿宋简体" w:cs="方正仿宋简体"/>
          <w:color w:val="000000"/>
          <w:kern w:val="0"/>
          <w:sz w:val="32"/>
          <w:szCs w:val="32"/>
          <w:lang w:val="en-US" w:eastAsia="zh-CN" w:bidi="ar-SA"/>
        </w:rPr>
        <w:t>过8m排放口排放</w:t>
      </w:r>
      <w:r>
        <w:rPr>
          <w:rFonts w:hint="eastAsia" w:eastAsia="方正仿宋简体" w:cs="方正仿宋简体"/>
          <w:color w:val="000000"/>
          <w:kern w:val="0"/>
          <w:sz w:val="32"/>
          <w:szCs w:val="32"/>
          <w:lang w:val="en-US" w:eastAsia="zh-CN" w:bidi="ar-SA"/>
        </w:rPr>
        <w:t>；</w:t>
      </w:r>
      <w:r>
        <w:rPr>
          <w:rFonts w:hint="eastAsia" w:ascii="宋体" w:hAnsi="宋体" w:eastAsia="方正仿宋简体" w:cs="方正仿宋简体"/>
          <w:color w:val="000000"/>
          <w:kern w:val="0"/>
          <w:sz w:val="32"/>
          <w:szCs w:val="32"/>
          <w:lang w:val="en-US" w:eastAsia="zh-CN" w:bidi="ar-SA"/>
        </w:rPr>
        <w:t>籽粒输送、入库采用输送带，输送带采取封闭措施；燃料暂存间、灰渣场均进行封闭处理，</w:t>
      </w:r>
      <w:r>
        <w:rPr>
          <w:rFonts w:hint="default" w:ascii="宋体" w:hAnsi="宋体" w:eastAsia="方正仿宋简体" w:cs="方正仿宋简体"/>
          <w:color w:val="000000"/>
          <w:kern w:val="0"/>
          <w:sz w:val="32"/>
          <w:szCs w:val="32"/>
          <w:lang w:val="en-US" w:eastAsia="zh-CN" w:bidi="ar-SA"/>
        </w:rPr>
        <w:t>无组织粉尘</w:t>
      </w:r>
      <w:r>
        <w:rPr>
          <w:rFonts w:hint="eastAsia" w:ascii="宋体" w:hAnsi="宋体" w:eastAsia="方正仿宋简体" w:cs="方正仿宋简体"/>
          <w:color w:val="000000"/>
          <w:kern w:val="0"/>
          <w:sz w:val="32"/>
          <w:szCs w:val="32"/>
          <w:lang w:val="en-US" w:eastAsia="zh-CN" w:bidi="ar-SA"/>
        </w:rPr>
        <w:t>满足</w:t>
      </w:r>
      <w:r>
        <w:rPr>
          <w:rFonts w:hint="default" w:ascii="宋体" w:hAnsi="宋体" w:eastAsia="方正仿宋简体" w:cs="方正仿宋简体"/>
          <w:color w:val="000000"/>
          <w:kern w:val="0"/>
          <w:sz w:val="32"/>
          <w:szCs w:val="32"/>
          <w:lang w:val="en-US" w:eastAsia="zh-CN" w:bidi="ar-SA"/>
        </w:rPr>
        <w:t>《大气污染物综合排放标准》（GB16297-1996）表</w:t>
      </w:r>
      <w:r>
        <w:rPr>
          <w:rFonts w:hint="eastAsia" w:ascii="宋体" w:hAnsi="宋体" w:eastAsia="方正仿宋简体" w:cs="方正仿宋简体"/>
          <w:color w:val="000000"/>
          <w:kern w:val="0"/>
          <w:sz w:val="32"/>
          <w:szCs w:val="32"/>
          <w:lang w:val="en-US" w:eastAsia="zh-CN" w:bidi="ar-SA"/>
        </w:rPr>
        <w:t>2二级标准</w:t>
      </w:r>
      <w:r>
        <w:rPr>
          <w:rFonts w:hint="default" w:ascii="宋体" w:hAnsi="宋体" w:eastAsia="方正仿宋简体" w:cs="方正仿宋简体"/>
          <w:color w:val="000000"/>
          <w:kern w:val="0"/>
          <w:sz w:val="32"/>
          <w:szCs w:val="32"/>
          <w:lang w:val="en-US" w:eastAsia="zh-CN" w:bidi="ar-SA"/>
        </w:rPr>
        <w:t xml:space="preserve">中颗粒物 </w:t>
      </w:r>
      <w:r>
        <w:rPr>
          <w:rFonts w:hint="eastAsia" w:ascii="宋体" w:hAnsi="宋体" w:eastAsia="方正仿宋简体" w:cs="方正仿宋简体"/>
          <w:color w:val="000000"/>
          <w:kern w:val="0"/>
          <w:sz w:val="32"/>
          <w:szCs w:val="32"/>
          <w:lang w:val="en-US" w:eastAsia="zh-CN" w:bidi="ar-SA"/>
        </w:rPr>
        <w:t>1.0</w:t>
      </w:r>
      <w:r>
        <w:rPr>
          <w:rFonts w:hint="default" w:ascii="宋体" w:hAnsi="宋体" w:eastAsia="方正仿宋简体" w:cs="方正仿宋简体"/>
          <w:color w:val="000000"/>
          <w:kern w:val="0"/>
          <w:sz w:val="32"/>
          <w:szCs w:val="32"/>
          <w:lang w:val="en-US" w:eastAsia="zh-CN" w:bidi="ar-SA"/>
        </w:rPr>
        <w:t>mg/m</w:t>
      </w:r>
      <w:r>
        <w:rPr>
          <w:rFonts w:hint="default" w:ascii="宋体" w:hAnsi="宋体" w:eastAsia="方正仿宋简体" w:cs="方正仿宋简体"/>
          <w:color w:val="000000"/>
          <w:kern w:val="0"/>
          <w:sz w:val="32"/>
          <w:szCs w:val="32"/>
          <w:vertAlign w:val="superscript"/>
          <w:lang w:val="en-US" w:eastAsia="zh-CN" w:bidi="ar-SA"/>
        </w:rPr>
        <w:t>3</w:t>
      </w:r>
      <w:r>
        <w:rPr>
          <w:rFonts w:hint="default" w:ascii="宋体" w:hAnsi="宋体" w:eastAsia="方正仿宋简体" w:cs="方正仿宋简体"/>
          <w:color w:val="000000"/>
          <w:kern w:val="0"/>
          <w:sz w:val="32"/>
          <w:szCs w:val="32"/>
          <w:lang w:val="en-US" w:eastAsia="zh-CN" w:bidi="ar-SA"/>
        </w:rPr>
        <w:t>排放限值</w:t>
      </w:r>
      <w:r>
        <w:rPr>
          <w:rFonts w:hint="eastAsia" w:ascii="宋体" w:hAnsi="宋体" w:eastAsia="方正仿宋简体" w:cs="方正仿宋简体"/>
          <w:color w:val="000000"/>
          <w:kern w:val="0"/>
          <w:sz w:val="32"/>
          <w:szCs w:val="32"/>
          <w:lang w:val="en-US" w:eastAsia="zh-CN" w:bidi="ar-SA"/>
        </w:rPr>
        <w:t>。</w:t>
      </w:r>
    </w:p>
    <w:p>
      <w:pPr>
        <w:pStyle w:val="10"/>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both"/>
        <w:textAlignment w:val="auto"/>
        <w:rPr>
          <w:rFonts w:hint="eastAsia" w:ascii="宋体" w:hAnsi="宋体" w:eastAsia="方正仿宋简体" w:cs="方正仿宋简体"/>
          <w:color w:val="auto"/>
          <w:kern w:val="2"/>
          <w:sz w:val="32"/>
          <w:szCs w:val="32"/>
          <w:lang w:val="en-US" w:eastAsia="zh-CN" w:bidi="ar-SA"/>
        </w:rPr>
      </w:pPr>
      <w:r>
        <w:rPr>
          <w:rFonts w:hint="eastAsia" w:ascii="宋体" w:hAnsi="宋体" w:eastAsia="方正仿宋简体" w:cs="方正仿宋简体"/>
          <w:color w:val="auto"/>
          <w:sz w:val="32"/>
          <w:szCs w:val="32"/>
        </w:rPr>
        <w:t>（</w:t>
      </w:r>
      <w:r>
        <w:rPr>
          <w:rFonts w:hint="eastAsia" w:ascii="宋体" w:hAnsi="宋体" w:eastAsia="方正仿宋简体" w:cs="方正仿宋简体"/>
          <w:color w:val="auto"/>
          <w:sz w:val="32"/>
          <w:szCs w:val="32"/>
          <w:lang w:eastAsia="zh-CN"/>
        </w:rPr>
        <w:t>二</w:t>
      </w:r>
      <w:r>
        <w:rPr>
          <w:rFonts w:hint="eastAsia" w:ascii="宋体" w:hAnsi="宋体" w:eastAsia="方正仿宋简体" w:cs="方正仿宋简体"/>
          <w:color w:val="auto"/>
          <w:sz w:val="32"/>
          <w:szCs w:val="32"/>
        </w:rPr>
        <w:t>）</w:t>
      </w:r>
      <w:r>
        <w:rPr>
          <w:rFonts w:hint="eastAsia" w:ascii="宋体" w:hAnsi="宋体" w:eastAsia="方正仿宋简体" w:cs="方正仿宋简体"/>
          <w:color w:val="auto"/>
          <w:sz w:val="32"/>
          <w:szCs w:val="32"/>
          <w:lang w:val="en-US" w:eastAsia="zh-CN"/>
        </w:rPr>
        <w:t>严格落实各项废水治理措施。脱硫废水循环使用，不外排；生</w:t>
      </w:r>
      <w:r>
        <w:rPr>
          <w:rFonts w:hint="eastAsia" w:ascii="宋体" w:hAnsi="宋体" w:eastAsia="方正仿宋简体" w:cs="方正仿宋简体"/>
          <w:color w:val="auto"/>
          <w:kern w:val="2"/>
          <w:sz w:val="32"/>
          <w:szCs w:val="32"/>
          <w:lang w:val="en-US" w:eastAsia="zh-CN" w:bidi="ar-SA"/>
        </w:rPr>
        <w:t>活污水经防渗化粪池处理后由吸污车定期拉运至污水处理厂处理，满足《污水综合排放标准》（GB8978-1996）三级标准，同时满足污水处理厂进水水质要求。</w:t>
      </w:r>
    </w:p>
    <w:p>
      <w:pPr>
        <w:keepNext w:val="0"/>
        <w:keepLines w:val="0"/>
        <w:pageBreakBefore w:val="0"/>
        <w:wordWrap/>
        <w:topLinePunct w:val="0"/>
        <w:bidi w:val="0"/>
        <w:adjustRightInd/>
        <w:spacing w:line="560" w:lineRule="exact"/>
        <w:ind w:firstLine="640" w:firstLineChars="20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w:t>
      </w:r>
      <w:r>
        <w:rPr>
          <w:rFonts w:hint="eastAsia" w:ascii="宋体" w:hAnsi="宋体" w:eastAsia="方正仿宋简体" w:cs="方正仿宋简体"/>
          <w:color w:val="auto"/>
          <w:sz w:val="32"/>
          <w:szCs w:val="32"/>
          <w:lang w:eastAsia="zh-CN"/>
        </w:rPr>
        <w:t>三</w:t>
      </w:r>
      <w:r>
        <w:rPr>
          <w:rFonts w:hint="eastAsia" w:ascii="宋体" w:hAnsi="宋体" w:eastAsia="方正仿宋简体" w:cs="方正仿宋简体"/>
          <w:color w:val="auto"/>
          <w:sz w:val="32"/>
          <w:szCs w:val="32"/>
        </w:rPr>
        <w:t>）</w:t>
      </w:r>
      <w:r>
        <w:rPr>
          <w:rFonts w:hint="eastAsia" w:ascii="宋体" w:hAnsi="宋体" w:eastAsia="方正仿宋简体" w:cs="方正仿宋简体"/>
          <w:color w:val="auto"/>
          <w:sz w:val="32"/>
          <w:szCs w:val="32"/>
          <w:lang w:val="en-US" w:eastAsia="zh-CN"/>
        </w:rPr>
        <w:t>严格落实固体废物治理措施。</w:t>
      </w:r>
      <w:r>
        <w:rPr>
          <w:rFonts w:hint="eastAsia" w:ascii="宋体" w:hAnsi="宋体" w:eastAsia="方正仿宋简体" w:cs="方正仿宋简体"/>
          <w:b w:val="0"/>
          <w:bCs w:val="0"/>
          <w:color w:val="auto"/>
          <w:kern w:val="0"/>
          <w:sz w:val="32"/>
          <w:szCs w:val="32"/>
          <w:lang w:val="en-US" w:eastAsia="zh-CN" w:bidi="ar"/>
        </w:rPr>
        <w:t>玉米筛选产生的杂质作为饲料用作附近养殖户喂养牲畜；灰渣、脱硫石膏、布袋除尘器收集的粉尘，经收集后作为建筑材料定期外售；生活垃圾集中收集后交由环卫部门统一处理。一般工业固废按照《一般工业固体废物贮存、处置场污染控制标准》（GB18599-2020）进行管理。</w:t>
      </w:r>
    </w:p>
    <w:p>
      <w:pPr>
        <w:keepNext w:val="0"/>
        <w:keepLines w:val="0"/>
        <w:pageBreakBefore w:val="0"/>
        <w:widowControl/>
        <w:suppressLineNumbers w:val="0"/>
        <w:kinsoku/>
        <w:wordWrap/>
        <w:overflowPunct/>
        <w:topLinePunct w:val="0"/>
        <w:bidi w:val="0"/>
        <w:spacing w:line="560" w:lineRule="exact"/>
        <w:ind w:firstLine="640" w:firstLineChars="200"/>
        <w:jc w:val="both"/>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w:t>
      </w:r>
      <w:r>
        <w:rPr>
          <w:rFonts w:hint="eastAsia" w:ascii="宋体" w:hAnsi="宋体" w:eastAsia="方正仿宋简体" w:cs="方正仿宋简体"/>
          <w:color w:val="auto"/>
          <w:sz w:val="32"/>
          <w:szCs w:val="32"/>
          <w:lang w:eastAsia="zh-CN"/>
        </w:rPr>
        <w:t>四</w:t>
      </w:r>
      <w:r>
        <w:rPr>
          <w:rFonts w:hint="eastAsia" w:ascii="宋体" w:hAnsi="宋体" w:eastAsia="方正仿宋简体" w:cs="方正仿宋简体"/>
          <w:color w:val="auto"/>
          <w:sz w:val="32"/>
          <w:szCs w:val="32"/>
        </w:rPr>
        <w:t>）</w:t>
      </w:r>
      <w:r>
        <w:rPr>
          <w:rFonts w:hint="eastAsia" w:ascii="宋体" w:hAnsi="宋体" w:eastAsia="方正仿宋简体" w:cs="方正仿宋简体"/>
          <w:color w:val="auto"/>
          <w:sz w:val="32"/>
          <w:szCs w:val="32"/>
          <w:lang w:val="en-US" w:eastAsia="zh-CN"/>
        </w:rPr>
        <w:t>严格落实各项噪声治理措施。</w:t>
      </w:r>
      <w:r>
        <w:rPr>
          <w:rFonts w:hint="eastAsia" w:ascii="宋体" w:hAnsi="宋体" w:eastAsia="方正仿宋简体" w:cs="方正仿宋简体"/>
          <w:b w:val="0"/>
          <w:bCs w:val="0"/>
          <w:color w:val="auto"/>
          <w:kern w:val="0"/>
          <w:sz w:val="32"/>
          <w:szCs w:val="32"/>
          <w:lang w:val="en-US" w:eastAsia="zh-CN" w:bidi="ar"/>
        </w:rPr>
        <w:t>项目</w:t>
      </w:r>
      <w:r>
        <w:rPr>
          <w:rFonts w:hint="default" w:ascii="宋体" w:hAnsi="宋体" w:eastAsia="方正仿宋简体" w:cs="方正仿宋简体"/>
          <w:b w:val="0"/>
          <w:bCs w:val="0"/>
          <w:color w:val="auto"/>
          <w:kern w:val="0"/>
          <w:sz w:val="32"/>
          <w:szCs w:val="32"/>
          <w:lang w:val="en-US" w:eastAsia="zh-CN" w:bidi="ar"/>
        </w:rPr>
        <w:t>选用低噪声设备，采取隔声、减震等措施</w:t>
      </w:r>
      <w:r>
        <w:rPr>
          <w:rFonts w:hint="eastAsia" w:ascii="宋体" w:hAnsi="宋体" w:eastAsia="方正仿宋简体" w:cs="方正仿宋简体"/>
          <w:b w:val="0"/>
          <w:bCs w:val="0"/>
          <w:color w:val="auto"/>
          <w:kern w:val="0"/>
          <w:sz w:val="32"/>
          <w:szCs w:val="32"/>
          <w:lang w:val="en-US" w:eastAsia="zh-CN" w:bidi="ar"/>
        </w:rPr>
        <w:t>，确保厂界噪声满足《工业企业厂界环境噪声排放标准》（GB12348-2008）2 类标准</w:t>
      </w:r>
      <w:r>
        <w:rPr>
          <w:rFonts w:hint="eastAsia" w:ascii="宋体" w:hAnsi="宋体" w:eastAsia="方正仿宋简体" w:cs="方正仿宋简体"/>
          <w:color w:val="auto"/>
          <w:sz w:val="32"/>
          <w:szCs w:val="32"/>
        </w:rPr>
        <w:t>。</w:t>
      </w:r>
    </w:p>
    <w:p>
      <w:pPr>
        <w:pStyle w:val="2"/>
        <w:keepNext w:val="0"/>
        <w:keepLines w:val="0"/>
        <w:pageBreakBefore w:val="0"/>
        <w:widowControl w:val="0"/>
        <w:kinsoku/>
        <w:overflowPunct/>
        <w:topLinePunct w:val="0"/>
        <w:bidi w:val="0"/>
        <w:spacing w:line="540" w:lineRule="exact"/>
        <w:ind w:firstLine="640" w:firstLineChars="200"/>
        <w:textAlignment w:val="auto"/>
        <w:rPr>
          <w:rFonts w:hint="eastAsia" w:ascii="宋体" w:hAnsi="宋体" w:eastAsia="仿宋_GB2312" w:cs="仿宋_GB2312"/>
          <w:color w:val="auto"/>
          <w:sz w:val="32"/>
          <w:szCs w:val="32"/>
          <w:lang w:val="en-US" w:eastAsia="zh-CN"/>
        </w:rPr>
      </w:pPr>
      <w:r>
        <w:rPr>
          <w:rFonts w:hint="eastAsia" w:ascii="宋体" w:hAnsi="宋体" w:eastAsia="方正仿宋简体" w:cs="方正仿宋简体"/>
          <w:color w:val="auto"/>
          <w:sz w:val="32"/>
          <w:szCs w:val="32"/>
          <w:lang w:val="en-US" w:eastAsia="zh-CN"/>
        </w:rPr>
        <w:t>四</w:t>
      </w:r>
      <w:r>
        <w:rPr>
          <w:rFonts w:hint="eastAsia" w:ascii="宋体" w:hAnsi="宋体" w:eastAsia="方正仿宋简体" w:cs="方正仿宋简体"/>
          <w:color w:val="auto"/>
          <w:sz w:val="32"/>
          <w:szCs w:val="32"/>
        </w:rPr>
        <w:t>、</w:t>
      </w:r>
      <w:r>
        <w:rPr>
          <w:rFonts w:hint="eastAsia" w:ascii="宋体" w:hAnsi="宋体" w:eastAsia="方正仿宋简体" w:cs="方正仿宋简体"/>
          <w:b w:val="0"/>
          <w:bCs w:val="0"/>
          <w:color w:val="auto"/>
          <w:kern w:val="0"/>
          <w:sz w:val="32"/>
          <w:szCs w:val="32"/>
          <w:lang w:val="en-US" w:eastAsia="zh-CN" w:bidi="ar"/>
        </w:rPr>
        <w:t>项目运营期必须严格执行区域污染物排放总量控制要求，确保项目实施后各类污染物排放总量控制在核定的指标内且稳定达标排放。</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auto"/>
          <w:kern w:val="0"/>
          <w:sz w:val="32"/>
          <w:szCs w:val="32"/>
          <w:lang w:eastAsia="zh-CN"/>
        </w:rPr>
        <w:t>五</w:t>
      </w:r>
      <w:r>
        <w:rPr>
          <w:rFonts w:hint="eastAsia" w:ascii="宋体" w:hAnsi="宋体" w:eastAsia="方正仿宋简体" w:cs="方正仿宋简体"/>
          <w:color w:val="auto"/>
          <w:kern w:val="0"/>
          <w:sz w:val="32"/>
          <w:szCs w:val="32"/>
        </w:rPr>
        <w:t>、运营期的环境监督管理由</w:t>
      </w:r>
      <w:r>
        <w:rPr>
          <w:rFonts w:hint="eastAsia" w:ascii="宋体" w:hAnsi="宋体" w:eastAsia="方正仿宋简体" w:cs="方正仿宋简体"/>
          <w:color w:val="auto"/>
          <w:kern w:val="0"/>
          <w:sz w:val="32"/>
          <w:szCs w:val="32"/>
          <w:lang w:eastAsia="zh-CN"/>
        </w:rPr>
        <w:t>伊宁市分局</w:t>
      </w:r>
      <w:r>
        <w:rPr>
          <w:rFonts w:hint="eastAsia" w:ascii="宋体" w:hAnsi="宋体" w:eastAsia="方正仿宋简体" w:cs="方正仿宋简体"/>
          <w:color w:val="auto"/>
          <w:kern w:val="0"/>
          <w:sz w:val="32"/>
          <w:szCs w:val="32"/>
        </w:rPr>
        <w:t>负责，</w:t>
      </w:r>
      <w:r>
        <w:rPr>
          <w:rFonts w:hint="eastAsia" w:ascii="宋体" w:hAnsi="宋体" w:eastAsia="方正仿宋简体" w:cs="方正仿宋简体"/>
          <w:color w:val="auto"/>
          <w:sz w:val="32"/>
          <w:szCs w:val="32"/>
        </w:rPr>
        <w:t>州生态环境保护综合行政执法支队</w:t>
      </w:r>
      <w:r>
        <w:rPr>
          <w:rFonts w:hint="eastAsia" w:ascii="宋体" w:hAnsi="宋体" w:eastAsia="方正仿宋简体" w:cs="方正仿宋简体"/>
          <w:color w:val="auto"/>
          <w:kern w:val="0"/>
          <w:sz w:val="32"/>
          <w:szCs w:val="32"/>
        </w:rPr>
        <w:t>不定期进行抽查。</w:t>
      </w:r>
      <w:r>
        <w:rPr>
          <w:rFonts w:hint="eastAsia" w:ascii="宋体" w:hAnsi="宋体" w:eastAsia="方正仿宋简体" w:cs="方正仿宋简体"/>
          <w:color w:val="000000"/>
          <w:sz w:val="32"/>
          <w:szCs w:val="32"/>
        </w:rPr>
        <w:t>项目竣工后，应按规定程序开展项目竣工环境保护验收，经验收合格后，方可正式投入运营。工程建设的地点、性质、规模、污染防治、防止生态破坏措施如有重大变化，须报我局重新审批。自环评批复文件批准之日起，如工程超过5年开工建设，环境影响评价文件应当报我局重新审核。</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eastAsia="zh-CN"/>
        </w:rPr>
        <w:t>六</w:t>
      </w:r>
      <w:r>
        <w:rPr>
          <w:rFonts w:hint="eastAsia" w:ascii="宋体" w:hAnsi="宋体" w:eastAsia="方正仿宋简体" w:cs="方正仿宋简体"/>
          <w:color w:val="auto"/>
          <w:sz w:val="32"/>
          <w:szCs w:val="32"/>
        </w:rPr>
        <w:t>、你公司应在收到本批复后20个工作日内，将批准后的《报告</w:t>
      </w:r>
      <w:r>
        <w:rPr>
          <w:rFonts w:hint="eastAsia" w:ascii="宋体" w:hAnsi="宋体" w:eastAsia="方正仿宋简体" w:cs="方正仿宋简体"/>
          <w:color w:val="auto"/>
          <w:sz w:val="32"/>
          <w:szCs w:val="32"/>
          <w:lang w:eastAsia="zh-CN"/>
        </w:rPr>
        <w:t>表</w:t>
      </w:r>
      <w:r>
        <w:rPr>
          <w:rFonts w:hint="eastAsia" w:ascii="宋体" w:hAnsi="宋体" w:eastAsia="方正仿宋简体" w:cs="方正仿宋简体"/>
          <w:color w:val="auto"/>
          <w:sz w:val="32"/>
          <w:szCs w:val="32"/>
        </w:rPr>
        <w:t>》送</w:t>
      </w:r>
      <w:r>
        <w:rPr>
          <w:rFonts w:hint="eastAsia" w:ascii="宋体" w:hAnsi="宋体" w:eastAsia="方正仿宋简体" w:cs="方正仿宋简体"/>
          <w:color w:val="auto"/>
          <w:sz w:val="32"/>
          <w:szCs w:val="32"/>
          <w:lang w:eastAsia="zh-CN"/>
        </w:rPr>
        <w:t>伊宁市分局</w:t>
      </w:r>
      <w:r>
        <w:rPr>
          <w:rFonts w:hint="eastAsia" w:ascii="宋体" w:hAnsi="宋体" w:eastAsia="方正仿宋简体" w:cs="方正仿宋简体"/>
          <w:color w:val="auto"/>
          <w:sz w:val="32"/>
          <w:szCs w:val="32"/>
        </w:rPr>
        <w:t>，并按规定接受各级生态环境行政主管部门的监督检查。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（此件社会公开）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简体" w:cs="方正仿宋简体"/>
          <w:color w:val="auto"/>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rPr>
        <w:t xml:space="preserve">                 </w:t>
      </w:r>
      <w:r>
        <w:rPr>
          <w:rFonts w:hint="eastAsia" w:ascii="宋体" w:hAnsi="宋体" w:eastAsia="方正仿宋简体" w:cs="方正仿宋简体"/>
          <w:color w:val="auto"/>
          <w:sz w:val="32"/>
          <w:szCs w:val="32"/>
          <w:lang w:val="en-US" w:eastAsia="zh-CN"/>
        </w:rPr>
        <w:t xml:space="preserve">   </w:t>
      </w:r>
      <w:r>
        <w:rPr>
          <w:rFonts w:hint="eastAsia" w:ascii="宋体" w:hAnsi="宋体" w:eastAsia="方正仿宋简体" w:cs="方正仿宋简体"/>
          <w:color w:val="auto"/>
          <w:sz w:val="32"/>
          <w:szCs w:val="32"/>
        </w:rPr>
        <w:t xml:space="preserve">  </w:t>
      </w:r>
      <w:r>
        <w:rPr>
          <w:rFonts w:hint="eastAsia" w:ascii="宋体" w:hAnsi="宋体" w:eastAsia="方正仿宋简体" w:cs="方正仿宋简体"/>
          <w:color w:val="auto"/>
          <w:sz w:val="32"/>
          <w:szCs w:val="32"/>
          <w:lang w:val="en-US" w:eastAsia="zh-CN"/>
        </w:rPr>
        <w:t xml:space="preserve">    </w:t>
      </w:r>
      <w:r>
        <w:rPr>
          <w:rFonts w:hint="eastAsia" w:ascii="宋体" w:hAnsi="宋体" w:eastAsia="方正仿宋简体" w:cs="方正仿宋简体"/>
          <w:color w:val="auto"/>
          <w:sz w:val="32"/>
          <w:szCs w:val="32"/>
        </w:rPr>
        <w:t xml:space="preserve"> </w:t>
      </w:r>
      <w:r>
        <w:rPr>
          <w:rFonts w:hint="eastAsia" w:ascii="宋体" w:hAnsi="宋体" w:eastAsia="方正仿宋简体" w:cs="方正仿宋简体"/>
          <w:color w:val="auto"/>
          <w:sz w:val="32"/>
          <w:szCs w:val="32"/>
          <w:lang w:val="en-US" w:eastAsia="zh-CN"/>
        </w:rPr>
        <w:t>2024年4月8日</w:t>
      </w:r>
    </w:p>
    <w:p>
      <w:pPr>
        <w:pStyle w:val="2"/>
        <w:rPr>
          <w:rFonts w:hint="eastAsia" w:ascii="宋体" w:hAnsi="宋体" w:eastAsia="方正仿宋简体" w:cs="方正仿宋简体"/>
          <w:color w:val="auto"/>
          <w:sz w:val="32"/>
          <w:szCs w:val="32"/>
        </w:rPr>
      </w:pPr>
    </w:p>
    <w:p>
      <w:pPr>
        <w:pStyle w:val="2"/>
        <w:rPr>
          <w:rFonts w:hint="eastAsia" w:ascii="宋体" w:hAnsi="宋体" w:eastAsia="方正仿宋简体" w:cs="方正仿宋简体"/>
          <w:color w:val="auto"/>
          <w:sz w:val="32"/>
          <w:szCs w:val="32"/>
        </w:rPr>
      </w:pPr>
    </w:p>
    <w:p>
      <w:pPr>
        <w:pStyle w:val="2"/>
        <w:rPr>
          <w:rFonts w:hint="eastAsia" w:ascii="宋体" w:hAnsi="宋体"/>
          <w:color w:val="auto"/>
        </w:rPr>
      </w:pPr>
    </w:p>
    <w:p>
      <w:pPr>
        <w:rPr>
          <w:rFonts w:hint="eastAsia" w:ascii="宋体" w:hAnsi="宋体"/>
          <w:color w:val="auto"/>
        </w:rPr>
      </w:pPr>
    </w:p>
    <w:p>
      <w:pPr>
        <w:pStyle w:val="2"/>
        <w:rPr>
          <w:rFonts w:hint="eastAsia" w:ascii="宋体" w:hAnsi="宋体"/>
          <w:color w:val="auto"/>
        </w:rPr>
      </w:pPr>
    </w:p>
    <w:p>
      <w:pPr>
        <w:rPr>
          <w:rFonts w:hint="eastAsia" w:ascii="宋体" w:hAnsi="宋体"/>
          <w:color w:val="auto"/>
        </w:rPr>
      </w:pPr>
    </w:p>
    <w:p>
      <w:pPr>
        <w:pStyle w:val="2"/>
        <w:rPr>
          <w:rFonts w:hint="eastAsia" w:ascii="宋体" w:hAnsi="宋体"/>
          <w:color w:val="auto"/>
        </w:rPr>
      </w:pPr>
    </w:p>
    <w:p>
      <w:pPr>
        <w:rPr>
          <w:rFonts w:hint="eastAsia" w:ascii="宋体" w:hAnsi="宋体"/>
          <w:color w:val="auto"/>
        </w:rPr>
      </w:pPr>
    </w:p>
    <w:p>
      <w:pPr>
        <w:pStyle w:val="2"/>
        <w:rPr>
          <w:rFonts w:hint="eastAsia" w:ascii="宋体" w:hAnsi="宋体"/>
          <w:color w:val="auto"/>
        </w:rPr>
      </w:pPr>
    </w:p>
    <w:p>
      <w:pPr>
        <w:rPr>
          <w:rFonts w:hint="eastAsia" w:ascii="宋体" w:hAnsi="宋体"/>
          <w:color w:val="auto"/>
        </w:rPr>
      </w:pPr>
    </w:p>
    <w:p>
      <w:pPr>
        <w:pStyle w:val="2"/>
        <w:rPr>
          <w:rFonts w:hint="eastAsia" w:ascii="宋体" w:hAnsi="宋体"/>
          <w:color w:val="auto"/>
        </w:rPr>
      </w:pPr>
    </w:p>
    <w:p>
      <w:pPr>
        <w:rPr>
          <w:rFonts w:hint="eastAsia" w:ascii="宋体" w:hAnsi="宋体"/>
          <w:color w:val="auto"/>
        </w:rPr>
      </w:pPr>
    </w:p>
    <w:p>
      <w:pPr>
        <w:pStyle w:val="2"/>
        <w:rPr>
          <w:rFonts w:hint="eastAsia" w:ascii="宋体" w:hAnsi="宋体"/>
          <w:color w:val="auto"/>
        </w:rPr>
      </w:pPr>
    </w:p>
    <w:p>
      <w:pPr>
        <w:rPr>
          <w:rFonts w:hint="eastAsia" w:ascii="宋体" w:hAnsi="宋体"/>
          <w:color w:val="auto"/>
        </w:rPr>
      </w:pPr>
    </w:p>
    <w:p>
      <w:pPr>
        <w:pStyle w:val="2"/>
        <w:rPr>
          <w:rFonts w:hint="eastAsia" w:ascii="宋体" w:hAnsi="宋体"/>
          <w:color w:val="auto"/>
        </w:rPr>
      </w:pPr>
    </w:p>
    <w:p>
      <w:pPr>
        <w:rPr>
          <w:rFonts w:hint="eastAsia" w:ascii="宋体" w:hAnsi="宋体"/>
          <w:color w:val="auto"/>
        </w:rPr>
      </w:pPr>
    </w:p>
    <w:p>
      <w:pPr>
        <w:pStyle w:val="2"/>
        <w:rPr>
          <w:rFonts w:hint="eastAsia" w:ascii="宋体" w:hAnsi="宋体"/>
          <w:color w:val="auto"/>
        </w:rPr>
      </w:pPr>
    </w:p>
    <w:p>
      <w:pPr>
        <w:rPr>
          <w:rFonts w:hint="eastAsia" w:ascii="宋体" w:hAnsi="宋体"/>
          <w:color w:val="auto"/>
        </w:rPr>
      </w:pPr>
    </w:p>
    <w:p>
      <w:pPr>
        <w:pStyle w:val="2"/>
        <w:rPr>
          <w:rFonts w:hint="eastAsia" w:ascii="宋体" w:hAnsi="宋体"/>
          <w:color w:val="auto"/>
        </w:rPr>
      </w:pPr>
    </w:p>
    <w:p>
      <w:pPr>
        <w:rPr>
          <w:rFonts w:hint="eastAsia" w:ascii="宋体" w:hAnsi="宋体"/>
          <w:color w:val="auto"/>
        </w:rPr>
      </w:pPr>
    </w:p>
    <w:p>
      <w:pPr>
        <w:pStyle w:val="2"/>
        <w:rPr>
          <w:rFonts w:hint="eastAsia" w:ascii="宋体" w:hAnsi="宋体"/>
          <w:color w:val="auto"/>
        </w:rPr>
      </w:pPr>
    </w:p>
    <w:p>
      <w:pPr>
        <w:pStyle w:val="2"/>
        <w:rPr>
          <w:rFonts w:hint="eastAsia"/>
        </w:rPr>
      </w:pPr>
    </w:p>
    <w:p>
      <w:pPr>
        <w:rPr>
          <w:rFonts w:hint="eastAsia"/>
        </w:rPr>
      </w:pPr>
    </w:p>
    <w:p>
      <w:pPr>
        <w:pStyle w:val="2"/>
        <w:rPr>
          <w:rFonts w:hint="eastAsia"/>
        </w:rPr>
      </w:pPr>
    </w:p>
    <w:p>
      <w:pPr>
        <w:pStyle w:val="2"/>
        <w:rPr>
          <w:rFonts w:hint="eastAsia"/>
        </w:rPr>
      </w:pPr>
    </w:p>
    <w:p>
      <w:pPr>
        <w:pStyle w:val="2"/>
        <w:rPr>
          <w:rFonts w:hint="eastAsia" w:ascii="宋体" w:hAnsi="宋体"/>
          <w:color w:val="auto"/>
        </w:rPr>
      </w:pPr>
    </w:p>
    <w:p>
      <w:pPr>
        <w:rPr>
          <w:rFonts w:hint="eastAsia" w:ascii="宋体" w:hAnsi="宋体"/>
          <w:color w:val="auto"/>
        </w:rPr>
      </w:pPr>
    </w:p>
    <w:p>
      <w:pPr>
        <w:pStyle w:val="2"/>
        <w:rPr>
          <w:rFonts w:hint="eastAsia" w:ascii="宋体" w:hAnsi="宋体"/>
          <w:color w:val="auto"/>
        </w:rPr>
      </w:pPr>
    </w:p>
    <w:p>
      <w:pPr>
        <w:pStyle w:val="2"/>
        <w:rPr>
          <w:rFonts w:hint="eastAsia" w:ascii="宋体" w:hAnsi="宋体"/>
          <w:color w:val="auto"/>
        </w:rPr>
      </w:pPr>
    </w:p>
    <w:p>
      <w:pPr>
        <w:pStyle w:val="6"/>
        <w:pBdr>
          <w:top w:val="single" w:color="auto" w:sz="12" w:space="1"/>
          <w:bottom w:val="single" w:color="auto" w:sz="12" w:space="1"/>
        </w:pBdr>
        <w:tabs>
          <w:tab w:val="left" w:pos="6840"/>
        </w:tabs>
        <w:spacing w:line="480" w:lineRule="exact"/>
        <w:ind w:left="840" w:hanging="840" w:hangingChars="300"/>
        <w:rPr>
          <w:rFonts w:hint="eastAsia" w:ascii="宋体" w:hAnsi="宋体" w:eastAsia="仿宋_GB2312" w:cs="仿宋_GB2312"/>
          <w:color w:val="auto"/>
          <w:sz w:val="28"/>
          <w:szCs w:val="28"/>
          <w:lang w:val="en-US" w:eastAsia="zh-CN"/>
        </w:rPr>
      </w:pPr>
      <w:r>
        <w:rPr>
          <w:rFonts w:hint="eastAsia" w:ascii="宋体" w:hAnsi="宋体" w:eastAsia="仿宋_GB2312" w:cs="仿宋_GB2312"/>
          <w:color w:val="auto"/>
          <w:sz w:val="28"/>
          <w:szCs w:val="28"/>
        </w:rPr>
        <w:t>抄送：</w:t>
      </w:r>
      <w:r>
        <w:rPr>
          <w:rFonts w:hint="eastAsia" w:ascii="宋体" w:hAnsi="宋体" w:eastAsia="仿宋_GB2312" w:cs="仿宋_GB2312"/>
          <w:color w:val="auto"/>
          <w:sz w:val="28"/>
          <w:szCs w:val="28"/>
          <w:lang w:eastAsia="zh-CN"/>
        </w:rPr>
        <w:t>州</w:t>
      </w:r>
      <w:r>
        <w:rPr>
          <w:rFonts w:hint="eastAsia" w:ascii="宋体" w:hAnsi="宋体" w:eastAsia="仿宋_GB2312" w:cs="仿宋_GB2312"/>
          <w:color w:val="auto"/>
          <w:sz w:val="28"/>
          <w:szCs w:val="28"/>
          <w:lang w:val="en-US" w:eastAsia="zh-CN"/>
        </w:rPr>
        <w:t>生态环境行政执法综合支队</w:t>
      </w:r>
      <w:r>
        <w:rPr>
          <w:rFonts w:hint="eastAsia" w:ascii="宋体" w:hAnsi="宋体" w:eastAsia="仿宋_GB2312" w:cs="仿宋_GB2312"/>
          <w:color w:val="auto"/>
          <w:sz w:val="28"/>
          <w:szCs w:val="28"/>
        </w:rPr>
        <w:t>，</w:t>
      </w:r>
      <w:r>
        <w:rPr>
          <w:rFonts w:hint="eastAsia" w:hAnsi="宋体" w:eastAsia="仿宋_GB2312" w:cs="仿宋_GB2312"/>
          <w:color w:val="auto"/>
          <w:sz w:val="28"/>
          <w:szCs w:val="28"/>
          <w:lang w:val="en-US" w:eastAsia="zh-CN"/>
        </w:rPr>
        <w:t>伊宁市</w:t>
      </w:r>
      <w:r>
        <w:rPr>
          <w:rFonts w:hint="eastAsia" w:ascii="宋体" w:hAnsi="宋体" w:eastAsia="仿宋_GB2312" w:cs="仿宋_GB2312"/>
          <w:color w:val="auto"/>
          <w:sz w:val="28"/>
          <w:szCs w:val="28"/>
          <w:lang w:eastAsia="zh-CN"/>
        </w:rPr>
        <w:t>分</w:t>
      </w:r>
      <w:r>
        <w:rPr>
          <w:rFonts w:hint="eastAsia" w:ascii="宋体" w:hAnsi="宋体" w:eastAsia="仿宋_GB2312" w:cs="仿宋_GB2312"/>
          <w:color w:val="auto"/>
          <w:sz w:val="28"/>
          <w:szCs w:val="28"/>
          <w:lang w:val="en-US" w:eastAsia="zh-CN"/>
        </w:rPr>
        <w:t>局，乌鲁木齐科创星辰科技发展有限公司，本局存档。</w:t>
      </w:r>
    </w:p>
    <w:p>
      <w:pPr>
        <w:pStyle w:val="6"/>
        <w:pBdr>
          <w:bottom w:val="single" w:color="auto" w:sz="12" w:space="1"/>
          <w:between w:val="single" w:color="auto" w:sz="12" w:space="1"/>
        </w:pBdr>
        <w:tabs>
          <w:tab w:val="left" w:pos="6840"/>
        </w:tabs>
        <w:spacing w:line="480" w:lineRule="exact"/>
        <w:ind w:firstLine="140" w:firstLineChars="50"/>
        <w:rPr>
          <w:rFonts w:hint="eastAsia" w:ascii="宋体" w:hAnsi="宋体" w:eastAsia="仿宋_GB2312" w:cs="仿宋_GB2312"/>
          <w:color w:val="auto"/>
          <w:sz w:val="28"/>
          <w:szCs w:val="28"/>
        </w:rPr>
      </w:pPr>
      <w:r>
        <w:rPr>
          <w:rFonts w:hint="eastAsia" w:ascii="宋体" w:hAnsi="宋体" w:eastAsia="仿宋_GB2312" w:cs="仿宋_GB2312"/>
          <w:color w:val="auto"/>
          <w:sz w:val="28"/>
          <w:szCs w:val="28"/>
        </w:rPr>
        <w:t>伊犁哈萨克自治州</w:t>
      </w:r>
      <w:r>
        <w:rPr>
          <w:rFonts w:hint="eastAsia" w:hAnsi="宋体" w:eastAsia="仿宋_GB2312" w:cs="仿宋_GB2312"/>
          <w:color w:val="auto"/>
          <w:sz w:val="28"/>
          <w:szCs w:val="28"/>
          <w:lang w:eastAsia="zh-CN"/>
        </w:rPr>
        <w:t>生态环境局</w:t>
      </w:r>
      <w:r>
        <w:rPr>
          <w:rFonts w:hint="eastAsia" w:ascii="宋体" w:hAnsi="宋体" w:eastAsia="仿宋_GB2312" w:cs="仿宋_GB2312"/>
          <w:color w:val="auto"/>
          <w:sz w:val="28"/>
          <w:szCs w:val="28"/>
        </w:rPr>
        <w:t xml:space="preserve">    </w:t>
      </w:r>
      <w:r>
        <w:rPr>
          <w:rFonts w:hint="eastAsia" w:ascii="宋体" w:hAnsi="宋体" w:eastAsia="仿宋_GB2312" w:cs="仿宋_GB2312"/>
          <w:color w:val="auto"/>
          <w:sz w:val="28"/>
          <w:szCs w:val="28"/>
          <w:lang w:val="en-US" w:eastAsia="zh-CN"/>
        </w:rPr>
        <w:t xml:space="preserve">       </w:t>
      </w:r>
      <w:r>
        <w:rPr>
          <w:rFonts w:hint="eastAsia" w:ascii="宋体" w:hAnsi="宋体" w:eastAsia="仿宋_GB2312" w:cs="仿宋_GB2312"/>
          <w:color w:val="auto"/>
          <w:sz w:val="28"/>
          <w:szCs w:val="28"/>
        </w:rPr>
        <w:t xml:space="preserve">   20</w:t>
      </w:r>
      <w:r>
        <w:rPr>
          <w:rFonts w:hint="eastAsia" w:ascii="宋体" w:hAnsi="宋体" w:eastAsia="仿宋_GB2312" w:cs="仿宋_GB2312"/>
          <w:color w:val="auto"/>
          <w:sz w:val="28"/>
          <w:szCs w:val="28"/>
          <w:lang w:val="en-US" w:eastAsia="zh-CN"/>
        </w:rPr>
        <w:t>24</w:t>
      </w:r>
      <w:r>
        <w:rPr>
          <w:rFonts w:hint="eastAsia" w:ascii="宋体" w:hAnsi="宋体" w:eastAsia="仿宋_GB2312" w:cs="仿宋_GB2312"/>
          <w:color w:val="auto"/>
          <w:sz w:val="28"/>
          <w:szCs w:val="28"/>
        </w:rPr>
        <w:t>年</w:t>
      </w:r>
      <w:r>
        <w:rPr>
          <w:rFonts w:hint="eastAsia" w:hAnsi="宋体" w:eastAsia="仿宋_GB2312" w:cs="仿宋_GB2312"/>
          <w:color w:val="auto"/>
          <w:sz w:val="28"/>
          <w:szCs w:val="28"/>
          <w:lang w:val="en-US" w:eastAsia="zh-CN"/>
        </w:rPr>
        <w:t>4</w:t>
      </w:r>
      <w:r>
        <w:rPr>
          <w:rFonts w:hint="eastAsia" w:ascii="宋体" w:hAnsi="宋体" w:eastAsia="仿宋_GB2312" w:cs="仿宋_GB2312"/>
          <w:color w:val="auto"/>
          <w:sz w:val="28"/>
          <w:szCs w:val="28"/>
        </w:rPr>
        <w:t>月</w:t>
      </w:r>
      <w:r>
        <w:rPr>
          <w:rFonts w:hint="eastAsia" w:hAnsi="宋体" w:eastAsia="仿宋_GB2312" w:cs="仿宋_GB2312"/>
          <w:color w:val="auto"/>
          <w:sz w:val="28"/>
          <w:szCs w:val="28"/>
          <w:lang w:val="en-US" w:eastAsia="zh-CN"/>
        </w:rPr>
        <w:t>8</w:t>
      </w:r>
      <w:r>
        <w:rPr>
          <w:rFonts w:hint="eastAsia" w:ascii="宋体" w:hAnsi="宋体" w:eastAsia="仿宋_GB2312" w:cs="仿宋_GB2312"/>
          <w:color w:val="auto"/>
          <w:sz w:val="28"/>
          <w:szCs w:val="28"/>
        </w:rPr>
        <w:t>日  印发</w:t>
      </w:r>
    </w:p>
    <w:sectPr>
      <w:footerReference r:id="rId3" w:type="default"/>
      <w:footerReference r:id="rId4" w:type="even"/>
      <w:pgSz w:w="11906" w:h="16838"/>
      <w:pgMar w:top="2098" w:right="1531" w:bottom="1531" w:left="1531"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altName w:val="宋体"/>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4"/>
                              <w:rFonts w:hint="eastAsia" w:ascii="宋体" w:hAnsi="宋体" w:eastAsia="宋体" w:cs="宋体"/>
                              <w:sz w:val="24"/>
                              <w:szCs w:val="24"/>
                              <w:lang w:eastAsia="zh-CN"/>
                            </w:rPr>
                          </w:pPr>
                          <w:r>
                            <w:rPr>
                              <w:rStyle w:val="14"/>
                              <w:rFonts w:hint="eastAsia" w:ascii="宋体" w:hAnsi="宋体" w:cs="宋体"/>
                              <w:sz w:val="24"/>
                              <w:szCs w:val="24"/>
                              <w:lang w:eastAsia="zh-CN"/>
                            </w:rPr>
                            <w:t xml:space="preserve">— </w:t>
                          </w:r>
                          <w:r>
                            <w:rPr>
                              <w:rStyle w:val="14"/>
                              <w:rFonts w:hint="eastAsia" w:ascii="宋体" w:hAnsi="宋体" w:cs="宋体"/>
                              <w:sz w:val="24"/>
                              <w:szCs w:val="24"/>
                              <w:lang w:eastAsia="zh-CN"/>
                            </w:rPr>
                            <w:fldChar w:fldCharType="begin"/>
                          </w:r>
                          <w:r>
                            <w:rPr>
                              <w:rStyle w:val="14"/>
                              <w:rFonts w:hint="eastAsia" w:ascii="宋体" w:hAnsi="宋体" w:cs="宋体"/>
                              <w:sz w:val="24"/>
                              <w:szCs w:val="24"/>
                              <w:lang w:eastAsia="zh-CN"/>
                            </w:rPr>
                            <w:instrText xml:space="preserve"> PAGE  \* MERGEFORMAT </w:instrText>
                          </w:r>
                          <w:r>
                            <w:rPr>
                              <w:rStyle w:val="14"/>
                              <w:rFonts w:hint="eastAsia" w:ascii="宋体" w:hAnsi="宋体" w:cs="宋体"/>
                              <w:sz w:val="24"/>
                              <w:szCs w:val="24"/>
                              <w:lang w:eastAsia="zh-CN"/>
                            </w:rPr>
                            <w:fldChar w:fldCharType="separate"/>
                          </w:r>
                          <w:r>
                            <w:rPr>
                              <w:rStyle w:val="14"/>
                              <w:rFonts w:hint="eastAsia" w:ascii="宋体" w:hAnsi="宋体" w:cs="宋体"/>
                              <w:sz w:val="24"/>
                              <w:szCs w:val="24"/>
                              <w:lang w:eastAsia="zh-CN"/>
                            </w:rPr>
                            <w:t>- 1 -</w:t>
                          </w:r>
                          <w:r>
                            <w:rPr>
                              <w:rStyle w:val="14"/>
                              <w:rFonts w:hint="eastAsia" w:ascii="宋体" w:hAnsi="宋体" w:cs="宋体"/>
                              <w:sz w:val="24"/>
                              <w:szCs w:val="24"/>
                              <w:lang w:eastAsia="zh-CN"/>
                            </w:rPr>
                            <w:fldChar w:fldCharType="end"/>
                          </w:r>
                          <w:r>
                            <w:rPr>
                              <w:rStyle w:val="14"/>
                              <w:rFonts w:hint="eastAsia" w:ascii="宋体" w:hAnsi="宋体" w:cs="宋体"/>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Style w:val="14"/>
                        <w:rFonts w:hint="eastAsia" w:ascii="宋体" w:hAnsi="宋体" w:eastAsia="宋体" w:cs="宋体"/>
                        <w:sz w:val="24"/>
                        <w:szCs w:val="24"/>
                        <w:lang w:eastAsia="zh-CN"/>
                      </w:rPr>
                    </w:pPr>
                    <w:r>
                      <w:rPr>
                        <w:rStyle w:val="14"/>
                        <w:rFonts w:hint="eastAsia" w:ascii="宋体" w:hAnsi="宋体" w:cs="宋体"/>
                        <w:sz w:val="24"/>
                        <w:szCs w:val="24"/>
                        <w:lang w:eastAsia="zh-CN"/>
                      </w:rPr>
                      <w:t xml:space="preserve">— </w:t>
                    </w:r>
                    <w:r>
                      <w:rPr>
                        <w:rStyle w:val="14"/>
                        <w:rFonts w:hint="eastAsia" w:ascii="宋体" w:hAnsi="宋体" w:cs="宋体"/>
                        <w:sz w:val="24"/>
                        <w:szCs w:val="24"/>
                        <w:lang w:eastAsia="zh-CN"/>
                      </w:rPr>
                      <w:fldChar w:fldCharType="begin"/>
                    </w:r>
                    <w:r>
                      <w:rPr>
                        <w:rStyle w:val="14"/>
                        <w:rFonts w:hint="eastAsia" w:ascii="宋体" w:hAnsi="宋体" w:cs="宋体"/>
                        <w:sz w:val="24"/>
                        <w:szCs w:val="24"/>
                        <w:lang w:eastAsia="zh-CN"/>
                      </w:rPr>
                      <w:instrText xml:space="preserve"> PAGE  \* MERGEFORMAT </w:instrText>
                    </w:r>
                    <w:r>
                      <w:rPr>
                        <w:rStyle w:val="14"/>
                        <w:rFonts w:hint="eastAsia" w:ascii="宋体" w:hAnsi="宋体" w:cs="宋体"/>
                        <w:sz w:val="24"/>
                        <w:szCs w:val="24"/>
                        <w:lang w:eastAsia="zh-CN"/>
                      </w:rPr>
                      <w:fldChar w:fldCharType="separate"/>
                    </w:r>
                    <w:r>
                      <w:rPr>
                        <w:rStyle w:val="14"/>
                        <w:rFonts w:hint="eastAsia" w:ascii="宋体" w:hAnsi="宋体" w:cs="宋体"/>
                        <w:sz w:val="24"/>
                        <w:szCs w:val="24"/>
                        <w:lang w:eastAsia="zh-CN"/>
                      </w:rPr>
                      <w:t>- 1 -</w:t>
                    </w:r>
                    <w:r>
                      <w:rPr>
                        <w:rStyle w:val="14"/>
                        <w:rFonts w:hint="eastAsia" w:ascii="宋体" w:hAnsi="宋体" w:cs="宋体"/>
                        <w:sz w:val="24"/>
                        <w:szCs w:val="24"/>
                        <w:lang w:eastAsia="zh-CN"/>
                      </w:rPr>
                      <w:fldChar w:fldCharType="end"/>
                    </w:r>
                    <w:r>
                      <w:rPr>
                        <w:rStyle w:val="14"/>
                        <w:rFonts w:hint="eastAsia" w:ascii="宋体" w:hAnsi="宋体" w:cs="宋体"/>
                        <w:sz w:val="24"/>
                        <w:szCs w:val="24"/>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inside" w:y="1"/>
      <w:rPr>
        <w:rStyle w:val="14"/>
      </w:rPr>
    </w:pPr>
    <w:r>
      <w:fldChar w:fldCharType="begin"/>
    </w:r>
    <w:r>
      <w:rPr>
        <w:rStyle w:val="14"/>
      </w:rPr>
      <w:instrText xml:space="preserve">PAGE  </w:instrText>
    </w:r>
    <w: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MDVjMDQxZTMxNWE3ZDU4NjRmZjYzZTIwOWE3ZjkifQ=="/>
  </w:docVars>
  <w:rsids>
    <w:rsidRoot w:val="7BA63C67"/>
    <w:rsid w:val="004F211C"/>
    <w:rsid w:val="0175688E"/>
    <w:rsid w:val="01B1062E"/>
    <w:rsid w:val="0A4A63EE"/>
    <w:rsid w:val="0EE07714"/>
    <w:rsid w:val="136F732F"/>
    <w:rsid w:val="13717BDD"/>
    <w:rsid w:val="16146F38"/>
    <w:rsid w:val="17DF7B09"/>
    <w:rsid w:val="197E13DE"/>
    <w:rsid w:val="22311B26"/>
    <w:rsid w:val="25BD575F"/>
    <w:rsid w:val="25DE616A"/>
    <w:rsid w:val="2C852804"/>
    <w:rsid w:val="2CC3587C"/>
    <w:rsid w:val="39D178B5"/>
    <w:rsid w:val="3C67458E"/>
    <w:rsid w:val="410F0415"/>
    <w:rsid w:val="446F58A8"/>
    <w:rsid w:val="47190301"/>
    <w:rsid w:val="47800ECE"/>
    <w:rsid w:val="498A61BE"/>
    <w:rsid w:val="49905BFE"/>
    <w:rsid w:val="4D637566"/>
    <w:rsid w:val="546A5F24"/>
    <w:rsid w:val="56F37EF6"/>
    <w:rsid w:val="60101445"/>
    <w:rsid w:val="639D4C96"/>
    <w:rsid w:val="67926255"/>
    <w:rsid w:val="73D146AC"/>
    <w:rsid w:val="76BF71A5"/>
    <w:rsid w:val="7BA63C67"/>
    <w:rsid w:val="7E817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keepNext/>
      <w:keepLines/>
      <w:spacing w:line="376" w:lineRule="auto"/>
      <w:outlineLvl w:val="3"/>
    </w:pPr>
    <w:rPr>
      <w:rFonts w:ascii="Arial" w:hAnsi="Arial" w:eastAsia="黑体"/>
      <w:b/>
      <w:bCs/>
      <w:sz w:val="28"/>
      <w:szCs w:val="28"/>
    </w:rPr>
  </w:style>
  <w:style w:type="character" w:default="1" w:styleId="12">
    <w:name w:val="Default Paragraph Font"/>
    <w:link w:val="13"/>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customStyle="1" w:styleId="2">
    <w:name w:val="Default"/>
    <w:basedOn w:val="3"/>
    <w:next w:val="1"/>
    <w:qFormat/>
    <w:uiPriority w:val="0"/>
    <w:pPr>
      <w:widowControl w:val="0"/>
      <w:tabs>
        <w:tab w:val="left" w:pos="2760"/>
      </w:tabs>
      <w:autoSpaceDE w:val="0"/>
      <w:autoSpaceDN w:val="0"/>
      <w:adjustRightInd w:val="0"/>
    </w:pPr>
    <w:rPr>
      <w:rFonts w:ascii="隶书" w:hAnsi="Times New Roman" w:eastAsia="隶书" w:cs="隶书"/>
      <w:color w:val="000000"/>
      <w:sz w:val="24"/>
      <w:szCs w:val="24"/>
      <w:lang w:val="en-US" w:eastAsia="zh-CN" w:bidi="ar-SA"/>
    </w:rPr>
  </w:style>
  <w:style w:type="paragraph" w:customStyle="1" w:styleId="3">
    <w:name w:val="纯文本1"/>
    <w:basedOn w:val="1"/>
    <w:qFormat/>
    <w:uiPriority w:val="0"/>
    <w:pPr>
      <w:tabs>
        <w:tab w:val="left" w:pos="2760"/>
      </w:tabs>
      <w:adjustRightInd w:val="0"/>
    </w:pPr>
    <w:rPr>
      <w:rFonts w:ascii="宋体" w:hAnsi="Courier New"/>
      <w:szCs w:val="20"/>
    </w:rPr>
  </w:style>
  <w:style w:type="paragraph" w:styleId="5">
    <w:name w:val="Body Text Indent"/>
    <w:basedOn w:val="1"/>
    <w:next w:val="4"/>
    <w:qFormat/>
    <w:uiPriority w:val="0"/>
    <w:pPr>
      <w:spacing w:after="120"/>
      <w:ind w:left="420" w:leftChars="200"/>
    </w:pPr>
    <w:rPr>
      <w:kern w:val="0"/>
      <w:sz w:val="24"/>
      <w:szCs w:val="20"/>
    </w:r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next w:val="1"/>
    <w:qFormat/>
    <w:uiPriority w:val="0"/>
    <w:pPr>
      <w:widowControl/>
      <w:spacing w:before="100" w:beforeAutospacing="1" w:after="100" w:afterAutospacing="1"/>
      <w:jc w:val="left"/>
    </w:pPr>
    <w:rPr>
      <w:rFonts w:ascii="宋体" w:hAnsi="宋体" w:cs="宋体"/>
      <w:kern w:val="0"/>
    </w:rPr>
  </w:style>
  <w:style w:type="paragraph" w:styleId="10">
    <w:name w:val="Body Text First Indent 2"/>
    <w:basedOn w:val="5"/>
    <w:next w:val="1"/>
    <w:qFormat/>
    <w:uiPriority w:val="0"/>
    <w:pPr>
      <w:ind w:firstLine="420" w:firstLineChars="200"/>
    </w:pPr>
    <w:rPr>
      <w:rFonts w:ascii="Times New Roman" w:hAnsi="Times New Roman" w:eastAsia="宋体" w:cs="Times New Roman"/>
    </w:rPr>
  </w:style>
  <w:style w:type="paragraph" w:customStyle="1" w:styleId="13">
    <w:name w:val="Char Char11"/>
    <w:basedOn w:val="1"/>
    <w:link w:val="12"/>
    <w:qFormat/>
    <w:uiPriority w:val="0"/>
  </w:style>
  <w:style w:type="character" w:styleId="14">
    <w:name w:val="page number"/>
    <w:basedOn w:val="12"/>
    <w:qFormat/>
    <w:uiPriority w:val="0"/>
  </w:style>
  <w:style w:type="paragraph" w:customStyle="1" w:styleId="15">
    <w:name w:val="B正文"/>
    <w:basedOn w:val="1"/>
    <w:qFormat/>
    <w:uiPriority w:val="0"/>
    <w:pPr>
      <w:widowControl/>
      <w:spacing w:line="360" w:lineRule="auto"/>
      <w:ind w:firstLine="200" w:firstLineChars="200"/>
      <w:jc w:val="left"/>
    </w:pPr>
    <w:rPr>
      <w:rFonts w:cs="宋体"/>
      <w:kern w:val="0"/>
      <w:sz w:val="24"/>
    </w:rPr>
  </w:style>
  <w:style w:type="paragraph" w:customStyle="1" w:styleId="16">
    <w:name w:val="1正文段落"/>
    <w:basedOn w:val="1"/>
    <w:qFormat/>
    <w:uiPriority w:val="99"/>
    <w:pPr>
      <w:spacing w:line="360" w:lineRule="auto"/>
      <w:ind w:firstLine="200" w:firstLineChars="200"/>
    </w:pPr>
    <w:rPr>
      <w:snapToGrid w:val="0"/>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1763</Words>
  <Characters>1946</Characters>
  <Lines>0</Lines>
  <Paragraphs>0</Paragraphs>
  <TotalTime>5</TotalTime>
  <ScaleCrop>false</ScaleCrop>
  <LinksUpToDate>false</LinksUpToDate>
  <CharactersWithSpaces>1996</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2022-06-09T03:28:00Z</dcterms:created>
  <dc:creator>xinjian</dc:creator>
  <cp:lastModifiedBy>Administrator</cp:lastModifiedBy>
  <cp:lastPrinted>2024-04-08T02:42:00Z</cp:lastPrinted>
  <dcterms:modified xsi:type="dcterms:W3CDTF">2024-04-08T04:12:24Z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675B5725C71B43A881C3FCE411D58012_13</vt:lpwstr>
  </property>
</Properties>
</file>