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default" w:ascii="Times New Roman" w:hAnsi="Times New Roman" w:eastAsia="方正仿宋简体" w:cs="Times New Roman"/>
          <w:b w:val="0"/>
          <w:bCs/>
          <w:sz w:val="32"/>
          <w:szCs w:val="32"/>
        </w:rPr>
      </w:pPr>
    </w:p>
    <w:p>
      <w:pPr>
        <w:pStyle w:val="2"/>
        <w:rPr>
          <w:rFonts w:hint="default"/>
        </w:rPr>
      </w:pPr>
    </w:p>
    <w:p>
      <w:pPr>
        <w:rPr>
          <w:rFonts w:hint="default"/>
        </w:rPr>
      </w:pPr>
    </w:p>
    <w:p>
      <w:pPr>
        <w:jc w:val="right"/>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lang w:val="en-US" w:eastAsia="zh-CN"/>
        </w:rPr>
        <w:t xml:space="preserve">                                    </w:t>
      </w:r>
      <w:r>
        <w:rPr>
          <w:rFonts w:hint="eastAsia" w:ascii="Times New Roman" w:hAnsi="Times New Roman" w:eastAsia="方正仿宋简体" w:cs="Times New Roman"/>
          <w:b w:val="0"/>
          <w:bCs/>
          <w:sz w:val="32"/>
          <w:szCs w:val="32"/>
          <w:lang w:eastAsia="zh-CN"/>
        </w:rPr>
        <w:t>伊州</w:t>
      </w:r>
      <w:r>
        <w:rPr>
          <w:rFonts w:hint="default" w:ascii="Times New Roman" w:hAnsi="Times New Roman" w:eastAsia="方正仿宋简体" w:cs="Times New Roman"/>
          <w:b w:val="0"/>
          <w:bCs/>
          <w:sz w:val="32"/>
          <w:szCs w:val="32"/>
        </w:rPr>
        <w:t>环</w:t>
      </w:r>
      <w:r>
        <w:rPr>
          <w:rFonts w:hint="eastAsia" w:ascii="Times New Roman" w:hAnsi="Times New Roman" w:eastAsia="方正仿宋简体" w:cs="Times New Roman"/>
          <w:b w:val="0"/>
          <w:bCs/>
          <w:sz w:val="32"/>
          <w:szCs w:val="32"/>
          <w:lang w:eastAsia="zh-CN"/>
        </w:rPr>
        <w:t>函</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rPr>
        <w:t>20</w:t>
      </w:r>
      <w:r>
        <w:rPr>
          <w:rFonts w:hint="eastAsia" w:ascii="宋体" w:hAnsi="宋体" w:eastAsia="宋体" w:cs="宋体"/>
          <w:b w:val="0"/>
          <w:bCs/>
          <w:sz w:val="32"/>
          <w:szCs w:val="32"/>
          <w:lang w:val="en-US" w:eastAsia="zh-CN"/>
        </w:rPr>
        <w:t>24]54</w:t>
      </w:r>
      <w:r>
        <w:rPr>
          <w:rFonts w:hint="default" w:ascii="Times New Roman" w:hAnsi="Times New Roman" w:eastAsia="方正仿宋简体" w:cs="Times New Roman"/>
          <w:b w:val="0"/>
          <w:bCs/>
          <w:sz w:val="32"/>
          <w:szCs w:val="32"/>
        </w:rPr>
        <w:t>号</w:t>
      </w:r>
    </w:p>
    <w:p>
      <w:pPr>
        <w:keepNext w:val="0"/>
        <w:keepLines w:val="0"/>
        <w:pageBreakBefore w:val="0"/>
        <w:kinsoku/>
        <w:wordWrap/>
        <w:overflowPunct/>
        <w:topLinePunct w:val="0"/>
        <w:autoSpaceDE/>
        <w:autoSpaceDN/>
        <w:bidi w:val="0"/>
        <w:spacing w:line="560" w:lineRule="exact"/>
        <w:jc w:val="center"/>
        <w:textAlignment w:val="auto"/>
        <w:rPr>
          <w:rFonts w:ascii="宋体" w:hAnsi="宋体" w:eastAsia="仿宋_GB2312" w:cs="仿宋_GB2312"/>
          <w:color w:val="000000" w:themeColor="text1"/>
          <w:kern w:val="0"/>
          <w:sz w:val="32"/>
          <w:szCs w:val="32"/>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关于</w:t>
      </w:r>
      <w:r>
        <w:rPr>
          <w:rFonts w:hint="eastAsia" w:ascii="宋体" w:hAnsi="宋体" w:eastAsia="方正小标宋简体" w:cs="方正小标宋简体"/>
          <w:color w:val="000000" w:themeColor="text1"/>
          <w:sz w:val="44"/>
          <w:szCs w:val="44"/>
          <w:lang w:eastAsia="zh-CN"/>
          <w14:textFill>
            <w14:solidFill>
              <w14:schemeClr w14:val="tx1"/>
            </w14:solidFill>
          </w14:textFill>
        </w:rPr>
        <w:t>中煤伊犁热电厂危险废物库房建设项目</w:t>
      </w:r>
      <w:r>
        <w:rPr>
          <w:rFonts w:hint="eastAsia" w:ascii="宋体" w:hAnsi="宋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宋体" w:hAnsi="宋体" w:eastAsia="方正小标宋简体" w:cs="方正小标宋简体"/>
          <w:color w:val="000000" w:themeColor="text1"/>
          <w:sz w:val="44"/>
          <w:szCs w:val="44"/>
          <w14:textFill>
            <w14:solidFill>
              <w14:schemeClr w14:val="tx1"/>
            </w14:solidFill>
          </w14:textFill>
        </w:rPr>
        <w:t>环境影响报告表的批复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方正仿宋简体" w:cs="方正仿宋简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方正仿宋简体" w:cs="方正仿宋简体"/>
          <w:color w:val="000000" w:themeColor="text1"/>
          <w:sz w:val="32"/>
          <w:szCs w:val="32"/>
          <w:lang w:eastAsia="zh-CN"/>
          <w14:textFill>
            <w14:solidFill>
              <w14:schemeClr w14:val="tx1"/>
            </w14:solidFill>
          </w14:textFill>
        </w:rPr>
      </w:pPr>
      <w:r>
        <w:rPr>
          <w:rFonts w:hint="eastAsia" w:ascii="宋体" w:hAnsi="宋体" w:eastAsia="方正仿宋简体" w:cs="方正仿宋简体"/>
          <w:color w:val="000000" w:themeColor="text1"/>
          <w:sz w:val="32"/>
          <w:szCs w:val="32"/>
          <w:lang w:eastAsia="zh-CN"/>
          <w14:textFill>
            <w14:solidFill>
              <w14:schemeClr w14:val="tx1"/>
            </w14:solidFill>
          </w14:textFill>
        </w:rPr>
        <w:t>中煤伊犁能源开发有限公司：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方正仿宋简体" w:cs="方正仿宋简体"/>
          <w:bCs/>
          <w:color w:val="000000" w:themeColor="text1"/>
          <w:sz w:val="32"/>
          <w:szCs w:val="32"/>
          <w:lang w:val="en-US" w:eastAsia="zh-CN"/>
          <w14:textFill>
            <w14:solidFill>
              <w14:schemeClr w14:val="tx1"/>
            </w14:solidFill>
          </w14:textFill>
        </w:rPr>
      </w:pPr>
      <w:r>
        <w:rPr>
          <w:rFonts w:hint="eastAsia" w:ascii="宋体" w:hAnsi="宋体" w:eastAsia="方正仿宋简体" w:cs="方正仿宋简体"/>
          <w:bCs/>
          <w:color w:val="000000" w:themeColor="text1"/>
          <w:sz w:val="32"/>
          <w:szCs w:val="32"/>
          <w:lang w:val="en-US" w:eastAsia="zh-CN"/>
          <w14:textFill>
            <w14:solidFill>
              <w14:schemeClr w14:val="tx1"/>
            </w14:solidFill>
          </w14:textFill>
        </w:rPr>
        <w:t>你公司报来的《中煤伊犁能源开发有限公司环境影响评价报告表》及相关材料均收悉。经研究，批复如下：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b w:val="0"/>
          <w:bCs/>
          <w:color w:val="000000" w:themeColor="text1"/>
          <w:kern w:val="2"/>
          <w:sz w:val="32"/>
          <w:szCs w:val="32"/>
          <w:lang w:val="en-US" w:eastAsia="zh-CN" w:bidi="ar-SA"/>
          <w14:textFill>
            <w14:solidFill>
              <w14:schemeClr w14:val="tx1"/>
            </w14:solidFill>
          </w14:textFill>
        </w:rPr>
        <w:t>一、拟建项目位于伊宁市阿勒泰路3666号中煤伊犁热电厂内，工程地理坐标东经81°13'13.797"、北纬43°55'30.982"。</w:t>
      </w:r>
      <w:r>
        <w:rPr>
          <w:rFonts w:hint="eastAsia" w:ascii="宋体" w:hAnsi="宋体" w:eastAsia="方正仿宋简体" w:cs="方正仿宋简体"/>
          <w:bCs/>
          <w:color w:val="000000" w:themeColor="text1"/>
          <w:sz w:val="32"/>
          <w:szCs w:val="32"/>
          <w:lang w:val="en-US" w:eastAsia="zh-CN"/>
          <w14:textFill>
            <w14:solidFill>
              <w14:schemeClr w14:val="tx1"/>
            </w14:solidFill>
          </w14:textFill>
        </w:rPr>
        <w:t>主要建设内容为：新建危险废物库房，建筑面积为70.55m</w:t>
      </w:r>
      <w:r>
        <w:rPr>
          <w:rFonts w:hint="eastAsia" w:ascii="宋体" w:hAnsi="宋体" w:eastAsia="方正仿宋简体" w:cs="方正仿宋简体"/>
          <w:bCs/>
          <w:color w:val="000000" w:themeColor="text1"/>
          <w:sz w:val="32"/>
          <w:szCs w:val="32"/>
          <w:vertAlign w:val="superscript"/>
          <w:lang w:val="en-US" w:eastAsia="zh-CN"/>
          <w14:textFill>
            <w14:solidFill>
              <w14:schemeClr w14:val="tx1"/>
            </w14:solidFill>
          </w14:textFill>
        </w:rPr>
        <w:t>2</w:t>
      </w:r>
      <w:r>
        <w:rPr>
          <w:rFonts w:hint="eastAsia" w:ascii="宋体" w:hAnsi="宋体" w:eastAsia="方正仿宋简体" w:cs="方正仿宋简体"/>
          <w:bCs/>
          <w:color w:val="000000" w:themeColor="text1"/>
          <w:sz w:val="32"/>
          <w:szCs w:val="32"/>
          <w:lang w:val="en-US" w:eastAsia="zh-CN"/>
          <w14:textFill>
            <w14:solidFill>
              <w14:schemeClr w14:val="tx1"/>
            </w14:solidFill>
          </w14:textFill>
        </w:rPr>
        <w:t>，对中煤伊犁能源开发有限公司中煤伊犁热电厂生产运行中产生的废矿物油类危废、废离子交换树脂、废脱硝催化剂、废铅蓄电池等危险废物进行分区、分类贮存。</w:t>
      </w:r>
      <w:r>
        <w:rPr>
          <w:rFonts w:hint="eastAsia" w:ascii="宋体" w:hAnsi="宋体" w:eastAsia="方正仿宋简体" w:cs="方正仿宋简体"/>
          <w:b w:val="0"/>
          <w:bCs/>
          <w:color w:val="000000" w:themeColor="text1"/>
          <w:kern w:val="2"/>
          <w:sz w:val="32"/>
          <w:szCs w:val="32"/>
          <w:lang w:val="en-US" w:eastAsia="zh-CN" w:bidi="ar-SA"/>
          <w14:textFill>
            <w14:solidFill>
              <w14:schemeClr w14:val="tx1"/>
            </w14:solidFill>
          </w14:textFill>
        </w:rPr>
        <w:t>项目总投资22.54万元，其中环保投资22.54万元，占总投资额的10.9%。</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方正仿宋简体" w:cs="方正仿宋简体"/>
          <w:b w:val="0"/>
          <w:bCs/>
          <w:color w:val="000000" w:themeColor="text1"/>
          <w:kern w:val="2"/>
          <w:sz w:val="32"/>
          <w:szCs w:val="32"/>
          <w:lang w:val="en-US" w:eastAsia="zh-CN" w:bidi="ar-SA"/>
          <w14:textFill>
            <w14:solidFill>
              <w14:schemeClr w14:val="tx1"/>
            </w14:solidFill>
          </w14:textFill>
        </w:rPr>
      </w:pPr>
      <w:r>
        <w:rPr>
          <w:rFonts w:hint="eastAsia" w:ascii="宋体" w:hAnsi="宋体" w:eastAsia="方正仿宋简体" w:cs="方正仿宋简体"/>
          <w:b w:val="0"/>
          <w:bCs/>
          <w:color w:val="000000" w:themeColor="text1"/>
          <w:kern w:val="2"/>
          <w:sz w:val="32"/>
          <w:szCs w:val="32"/>
          <w:lang w:val="en-US" w:eastAsia="zh-CN" w:bidi="ar-SA"/>
          <w14:textFill>
            <w14:solidFill>
              <w14:schemeClr w14:val="tx1"/>
            </w14:solidFill>
          </w14:textFill>
        </w:rPr>
        <w:t>二、根据新疆创禹水利环境科技有限公司编制的《中煤伊犁热电厂危险废物库房建设项目环境影响报告表目环境影响报告表》（以下简称《报告表》）的评价结论，</w:t>
      </w:r>
      <w:r>
        <w:rPr>
          <w:rFonts w:hint="eastAsia" w:ascii="宋体" w:hAnsi="宋体" w:eastAsia="方正仿宋简体" w:cs="方正仿宋简体"/>
          <w:color w:val="000000" w:themeColor="text1"/>
          <w:kern w:val="0"/>
          <w:sz w:val="32"/>
          <w:szCs w:val="32"/>
          <w:lang w:eastAsia="zh-CN"/>
          <w14:textFill>
            <w14:solidFill>
              <w14:schemeClr w14:val="tx1"/>
            </w14:solidFill>
          </w14:textFill>
        </w:rPr>
        <w:t>在全面落实《报</w:t>
      </w:r>
      <w:r>
        <w:rPr>
          <w:rFonts w:hint="eastAsia" w:ascii="宋体" w:hAnsi="宋体" w:eastAsia="方正仿宋简体" w:cs="方正仿宋简体"/>
          <w:color w:val="000000" w:themeColor="text1"/>
          <w:kern w:val="0"/>
          <w:sz w:val="32"/>
          <w:szCs w:val="32"/>
          <w14:textFill>
            <w14:solidFill>
              <w14:schemeClr w14:val="tx1"/>
            </w14:solidFill>
          </w14:textFill>
        </w:rPr>
        <w:t>告表》</w:t>
      </w:r>
      <w:r>
        <w:rPr>
          <w:rFonts w:hint="eastAsia" w:ascii="宋体" w:hAnsi="宋体" w:eastAsia="方正仿宋简体" w:cs="方正仿宋简体"/>
          <w:b w:val="0"/>
          <w:bCs/>
          <w:color w:val="000000" w:themeColor="text1"/>
          <w:kern w:val="2"/>
          <w:sz w:val="32"/>
          <w:szCs w:val="32"/>
          <w:lang w:val="en-US" w:eastAsia="zh-CN" w:bidi="ar-SA"/>
          <w14:textFill>
            <w14:solidFill>
              <w14:schemeClr w14:val="tx1"/>
            </w14:solidFill>
          </w14:textFill>
        </w:rPr>
        <w:t>提出的各项环境保护措施后，项目建设对环境产生的不利影响可以缓解和控制。从环境保护的角度，我局原则同意按照《报告表》中所列建设项目的性质、规模、地点和拟采取的环境保护措施进行建设。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b w:val="0"/>
          <w:bCs/>
          <w:color w:val="000000" w:themeColor="text1"/>
          <w:kern w:val="2"/>
          <w:sz w:val="32"/>
          <w:szCs w:val="32"/>
          <w:lang w:val="en-US" w:eastAsia="zh-CN" w:bidi="ar-SA"/>
          <w14:textFill>
            <w14:solidFill>
              <w14:schemeClr w14:val="tx1"/>
            </w14:solidFill>
          </w14:textFill>
        </w:rPr>
        <w:t>三、</w:t>
      </w:r>
      <w:r>
        <w:rPr>
          <w:rFonts w:hint="eastAsia" w:ascii="宋体" w:hAnsi="宋体" w:eastAsia="方正仿宋简体" w:cs="方正仿宋简体"/>
          <w:b w:val="0"/>
          <w:bCs w:val="0"/>
          <w:color w:val="000000" w:themeColor="text1"/>
          <w:kern w:val="2"/>
          <w:sz w:val="32"/>
          <w:szCs w:val="32"/>
          <w:lang w:val="en-US" w:eastAsia="zh-CN" w:bidi="ar-SA"/>
          <w14:textFill>
            <w14:solidFill>
              <w14:schemeClr w14:val="tx1"/>
            </w14:solidFill>
          </w14:textFill>
        </w:rPr>
        <w:t>在项目建设、运行过程中要严格落实《报告表》中提出的各项环保措施和建议，严格执行环保“三同时”制度，确保污染物稳定达标排放，并达到以下要求：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宋体" w:hAnsi="宋体" w:eastAsia="方正仿宋简体" w:cs="方正仿宋简体"/>
          <w:b w:val="0"/>
          <w:bCs w:val="0"/>
          <w:color w:val="000000" w:themeColor="text1"/>
          <w:kern w:val="0"/>
          <w:sz w:val="32"/>
          <w:szCs w:val="32"/>
          <w:lang w:val="en-US" w:eastAsia="zh-CN" w:bidi="ar-SA"/>
          <w14:textFill>
            <w14:solidFill>
              <w14:schemeClr w14:val="tx1"/>
            </w14:solidFill>
          </w14:textFill>
        </w:rPr>
      </w:pPr>
      <w:r>
        <w:rPr>
          <w:rFonts w:hint="eastAsia" w:ascii="宋体" w:hAnsi="宋体" w:eastAsia="方正仿宋简体" w:cs="方正仿宋简体"/>
          <w:bCs/>
          <w:color w:val="000000" w:themeColor="text1"/>
          <w:sz w:val="32"/>
          <w:szCs w:val="32"/>
          <w:lang w:val="en-US" w:eastAsia="zh-CN"/>
          <w14:textFill>
            <w14:solidFill>
              <w14:schemeClr w14:val="tx1"/>
            </w14:solidFill>
          </w14:textFill>
        </w:rPr>
        <w:t>（一）</w:t>
      </w:r>
      <w:r>
        <w:rPr>
          <w:rFonts w:hint="eastAsia" w:ascii="宋体" w:hAnsi="宋体" w:eastAsia="方正仿宋简体" w:cs="方正仿宋简体"/>
          <w:b w:val="0"/>
          <w:bCs w:val="0"/>
          <w:color w:val="000000" w:themeColor="text1"/>
          <w:kern w:val="0"/>
          <w:sz w:val="32"/>
          <w:szCs w:val="32"/>
          <w:lang w:val="en-US" w:eastAsia="zh-CN" w:bidi="ar-SA"/>
          <w14:textFill>
            <w14:solidFill>
              <w14:schemeClr w14:val="tx1"/>
            </w14:solidFill>
          </w14:textFill>
        </w:rPr>
        <w:t>严格落实施工期各项生态环境保护措施。加强项目施工期的环境保护管理工作，防止施工期扬尘、废水、固体废物和噪声对周围环境产生不利影响。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宋体" w:hAnsi="宋体" w:eastAsia="方正仿宋简体" w:cs="方正仿宋简体"/>
          <w:b w:val="0"/>
          <w:bCs w:val="0"/>
          <w:color w:val="000000" w:themeColor="text1"/>
          <w:kern w:val="0"/>
          <w:sz w:val="32"/>
          <w:szCs w:val="32"/>
          <w:lang w:val="en-US" w:eastAsia="zh-CN" w:bidi="ar-SA"/>
          <w14:textFill>
            <w14:solidFill>
              <w14:schemeClr w14:val="tx1"/>
            </w14:solidFill>
          </w14:textFill>
        </w:rPr>
      </w:pPr>
      <w:r>
        <w:rPr>
          <w:rFonts w:hint="eastAsia" w:ascii="宋体" w:hAnsi="宋体" w:eastAsia="方正仿宋简体" w:cs="方正仿宋简体"/>
          <w:bCs/>
          <w:color w:val="000000" w:themeColor="text1"/>
          <w:sz w:val="32"/>
          <w:szCs w:val="32"/>
          <w:lang w:val="en-US" w:eastAsia="zh-CN"/>
          <w14:textFill>
            <w14:solidFill>
              <w14:schemeClr w14:val="tx1"/>
            </w14:solidFill>
          </w14:textFill>
        </w:rPr>
        <w:t>（二</w:t>
      </w:r>
      <w:r>
        <w:rPr>
          <w:rFonts w:hint="eastAsia" w:ascii="宋体" w:hAnsi="宋体" w:eastAsia="方正仿宋简体" w:cs="方正仿宋简体"/>
          <w:b w:val="0"/>
          <w:bCs w:val="0"/>
          <w:color w:val="000000" w:themeColor="text1"/>
          <w:kern w:val="0"/>
          <w:sz w:val="32"/>
          <w:szCs w:val="32"/>
          <w:lang w:val="en-US" w:eastAsia="zh-CN" w:bidi="ar-SA"/>
          <w14:textFill>
            <w14:solidFill>
              <w14:schemeClr w14:val="tx1"/>
            </w14:solidFill>
          </w14:textFill>
        </w:rPr>
        <w:t>）严格落实废气污染防治措施。项目产生的危废均采用密闭包装，减少挥发异味产生；在贮存库内安装排气扇，排放标准执行《大气污染物综合排放标准》（GB16297-1996）及《挥发性有机物无组织排放控制标准》（GB37822-2019）。</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宋体" w:hAnsi="宋体" w:eastAsia="方正仿宋简体" w:cs="方正仿宋简体"/>
          <w:b w:val="0"/>
          <w:bCs w:val="0"/>
          <w:color w:val="000000" w:themeColor="text1"/>
          <w:kern w:val="0"/>
          <w:sz w:val="32"/>
          <w:szCs w:val="32"/>
          <w:lang w:val="en-US" w:eastAsia="zh-CN" w:bidi="ar-SA"/>
          <w14:textFill>
            <w14:solidFill>
              <w14:schemeClr w14:val="tx1"/>
            </w14:solidFill>
          </w14:textFill>
        </w:rPr>
      </w:pPr>
      <w:r>
        <w:rPr>
          <w:rFonts w:hint="eastAsia" w:ascii="宋体" w:hAnsi="宋体" w:eastAsia="方正仿宋简体" w:cs="方正仿宋简体"/>
          <w:b w:val="0"/>
          <w:bCs w:val="0"/>
          <w:color w:val="000000" w:themeColor="text1"/>
          <w:kern w:val="0"/>
          <w:sz w:val="32"/>
          <w:szCs w:val="32"/>
          <w:lang w:val="en-US" w:eastAsia="zh-CN" w:bidi="ar-SA"/>
          <w14:textFill>
            <w14:solidFill>
              <w14:schemeClr w14:val="tx1"/>
            </w14:solidFill>
          </w14:textFill>
        </w:rPr>
        <w:t>（三）严格落实水污染防治措施。根据《危险废物贮存污染控制标准》（GB18597-2023）要求：贮存设施产生的废水（包括贮存设施、作业设备、车辆等清洗废水，贮存罐区积存雨水，贮存事故废水等）应进行收集处理，废水排放应符合GB 8978规定的要求。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宋体" w:hAnsi="宋体" w:eastAsia="方正仿宋简体" w:cs="方正仿宋简体"/>
          <w:bCs/>
          <w:color w:val="000000" w:themeColor="text1"/>
          <w:sz w:val="32"/>
          <w:szCs w:val="32"/>
          <w:lang w:val="en-US" w:eastAsia="zh-CN"/>
          <w14:textFill>
            <w14:solidFill>
              <w14:schemeClr w14:val="tx1"/>
            </w14:solidFill>
          </w14:textFill>
        </w:rPr>
      </w:pPr>
      <w:r>
        <w:rPr>
          <w:rFonts w:hint="eastAsia" w:ascii="宋体" w:hAnsi="宋体" w:eastAsia="方正仿宋简体" w:cs="方正仿宋简体"/>
          <w:bCs/>
          <w:color w:val="000000" w:themeColor="text1"/>
          <w:sz w:val="32"/>
          <w:szCs w:val="32"/>
          <w:lang w:val="en-US" w:eastAsia="zh-CN"/>
          <w14:textFill>
            <w14:solidFill>
              <w14:schemeClr w14:val="tx1"/>
            </w14:solidFill>
          </w14:textFill>
        </w:rPr>
        <w:t>（四</w:t>
      </w:r>
      <w:r>
        <w:rPr>
          <w:rFonts w:hint="eastAsia" w:ascii="宋体" w:hAnsi="宋体" w:eastAsia="方正仿宋简体" w:cs="方正仿宋简体"/>
          <w:b w:val="0"/>
          <w:bCs w:val="0"/>
          <w:color w:val="000000" w:themeColor="text1"/>
          <w:kern w:val="0"/>
          <w:sz w:val="32"/>
          <w:szCs w:val="32"/>
          <w:lang w:val="en-US" w:eastAsia="zh-CN" w:bidi="ar-SA"/>
          <w14:textFill>
            <w14:solidFill>
              <w14:schemeClr w14:val="tx1"/>
            </w14:solidFill>
          </w14:textFill>
        </w:rPr>
        <w:t>）落实声环境保护措施。采取控制车速，禁止鸣笛、轻拿轻放以及禁止夜间作业等噪声措施，限制噪声向外传播。厂界噪声执行《工业企业厂界环境噪声排放标准》（GB12348-2008）排放限值中3类标准的要求</w:t>
      </w:r>
      <w:r>
        <w:rPr>
          <w:rFonts w:hint="eastAsia" w:ascii="宋体" w:hAnsi="宋体" w:eastAsia="方正仿宋简体" w:cs="方正仿宋简体"/>
          <w:b w:val="0"/>
          <w:bCs w:val="0"/>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宋体" w:eastAsia="方正仿宋简体" w:cs="方正仿宋简体"/>
          <w:bCs/>
          <w:color w:val="000000" w:themeColor="text1"/>
          <w:sz w:val="32"/>
          <w:szCs w:val="32"/>
          <w:lang w:val="en-US" w:eastAsia="zh-CN"/>
          <w14:textFill>
            <w14:solidFill>
              <w14:schemeClr w14:val="tx1"/>
            </w14:solidFill>
          </w14:textFill>
        </w:rPr>
      </w:pPr>
      <w:r>
        <w:rPr>
          <w:rFonts w:hint="eastAsia" w:ascii="宋体" w:hAnsi="宋体" w:eastAsia="方正仿宋简体" w:cs="方正仿宋简体"/>
          <w:bCs/>
          <w:color w:val="000000" w:themeColor="text1"/>
          <w:sz w:val="32"/>
          <w:szCs w:val="32"/>
          <w:lang w:val="en-US" w:eastAsia="zh-CN"/>
          <w14:textFill>
            <w14:solidFill>
              <w14:schemeClr w14:val="tx1"/>
            </w14:solidFill>
          </w14:textFill>
        </w:rPr>
        <w:t>（五）</w:t>
      </w:r>
      <w:r>
        <w:rPr>
          <w:rFonts w:hint="eastAsia" w:ascii="宋体" w:hAnsi="宋体" w:eastAsia="方正仿宋简体" w:cs="方正仿宋简体"/>
          <w:bCs/>
          <w:color w:val="000000" w:themeColor="text1"/>
          <w:kern w:val="2"/>
          <w:sz w:val="32"/>
          <w:szCs w:val="32"/>
          <w:lang w:val="en-US" w:eastAsia="zh-CN" w:bidi="ar-SA"/>
          <w14:textFill>
            <w14:solidFill>
              <w14:schemeClr w14:val="tx1"/>
            </w14:solidFill>
          </w14:textFill>
        </w:rPr>
        <w:t>加强固体废物的分</w:t>
      </w:r>
      <w:r>
        <w:rPr>
          <w:rFonts w:hint="eastAsia" w:ascii="宋体" w:hAnsi="宋体" w:eastAsia="方正仿宋简体" w:cs="方正仿宋简体"/>
          <w:bCs/>
          <w:color w:val="000000" w:themeColor="text1"/>
          <w:sz w:val="32"/>
          <w:szCs w:val="32"/>
          <w:lang w:val="en-US" w:eastAsia="zh-CN"/>
          <w14:textFill>
            <w14:solidFill>
              <w14:schemeClr w14:val="tx1"/>
            </w14:solidFill>
          </w14:textFill>
        </w:rPr>
        <w:t>类管理。项目地面采取防渗措施，设置堵截泄漏的围堰，墙面裙脚、堵截泄露的围堰、接触危险废物的隔板和墙体等均应根据危险废物性质进行防渗、防腐设计。根据《危险废物贮存污染控制标准》(GB18597-2023)要求，危废应分类收集，妥善保存，及时转运：废机油类危废均放置于密闭容器中，根据《废铅蓄电池处理污染控制技术规范》（HJ519）做好废旧铅蓄电池的收集、储存工作；危废转运需符合《危险废物收集、贮存、运输技术规范》（HJ2025-2012）和《危险废物转移管理办法》相关规定，并按要求设置危险废物标识，所有危废均交由有危险废物处置资质的单位进行收集处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宋体" w:eastAsia="方正仿宋简体" w:cs="方正仿宋简体"/>
          <w:b w:val="0"/>
          <w:bCs w:val="0"/>
          <w:color w:val="000000" w:themeColor="text1"/>
          <w:sz w:val="32"/>
          <w:szCs w:val="32"/>
          <w14:textFill>
            <w14:solidFill>
              <w14:schemeClr w14:val="tx1"/>
            </w14:solidFill>
          </w14:textFill>
        </w:rPr>
      </w:pPr>
      <w:r>
        <w:rPr>
          <w:rFonts w:hint="eastAsia" w:ascii="宋体" w:hAnsi="宋体" w:eastAsia="方正仿宋简体" w:cs="方正仿宋简体"/>
          <w:b w:val="0"/>
          <w:bCs w:val="0"/>
          <w:color w:val="000000" w:themeColor="text1"/>
          <w:kern w:val="0"/>
          <w:sz w:val="32"/>
          <w:szCs w:val="32"/>
          <w:lang w:val="en-US" w:eastAsia="zh-CN" w:bidi="ar"/>
          <w14:textFill>
            <w14:solidFill>
              <w14:schemeClr w14:val="tx1"/>
            </w14:solidFill>
          </w14:textFill>
        </w:rPr>
        <w:t>四、运营期的环境监督管理由伊犁州生态环境局伊宁市分局负责，</w:t>
      </w:r>
      <w:r>
        <w:rPr>
          <w:rFonts w:hint="eastAsia" w:ascii="宋体" w:hAnsi="宋体" w:eastAsia="方正仿宋简体" w:cs="方正仿宋简体"/>
          <w:b w:val="0"/>
          <w:bCs w:val="0"/>
          <w:color w:val="000000" w:themeColor="text1"/>
          <w:sz w:val="32"/>
          <w:szCs w:val="32"/>
          <w14:textFill>
            <w14:solidFill>
              <w14:schemeClr w14:val="tx1"/>
            </w14:solidFill>
          </w14:textFill>
        </w:rPr>
        <w:t>州</w:t>
      </w:r>
      <w:r>
        <w:rPr>
          <w:rFonts w:hint="eastAsia" w:ascii="宋体" w:hAnsi="宋体" w:eastAsia="方正仿宋简体" w:cs="方正仿宋简体"/>
          <w:b w:val="0"/>
          <w:bCs w:val="0"/>
          <w:color w:val="000000" w:themeColor="text1"/>
          <w:sz w:val="32"/>
          <w:szCs w:val="32"/>
          <w:lang w:val="en-US" w:eastAsia="zh-CN"/>
          <w14:textFill>
            <w14:solidFill>
              <w14:schemeClr w14:val="tx1"/>
            </w14:solidFill>
          </w14:textFill>
        </w:rPr>
        <w:t>生态环境保护综合行政执法支</w:t>
      </w:r>
      <w:r>
        <w:rPr>
          <w:rFonts w:hint="eastAsia" w:ascii="宋体" w:hAnsi="宋体" w:eastAsia="方正仿宋简体" w:cs="方正仿宋简体"/>
          <w:b w:val="0"/>
          <w:bCs w:val="0"/>
          <w:color w:val="000000" w:themeColor="text1"/>
          <w:sz w:val="32"/>
          <w:szCs w:val="32"/>
          <w14:textFill>
            <w14:solidFill>
              <w14:schemeClr w14:val="tx1"/>
            </w14:solidFill>
          </w14:textFill>
        </w:rPr>
        <w:t>队</w:t>
      </w:r>
      <w:r>
        <w:rPr>
          <w:rFonts w:hint="eastAsia" w:ascii="宋体" w:hAnsi="宋体" w:eastAsia="方正仿宋简体" w:cs="方正仿宋简体"/>
          <w:b w:val="0"/>
          <w:bCs w:val="0"/>
          <w:color w:val="000000" w:themeColor="text1"/>
          <w:kern w:val="0"/>
          <w:sz w:val="32"/>
          <w:szCs w:val="32"/>
          <w:lang w:val="en-US" w:eastAsia="zh-CN" w:bidi="ar"/>
          <w14:textFill>
            <w14:solidFill>
              <w14:schemeClr w14:val="tx1"/>
            </w14:solidFill>
          </w14:textFill>
        </w:rPr>
        <w:t>不定期进行抽查。按规定程序开展竣工环境保护验收。如工程的性质、规模、工艺、防治污</w:t>
      </w:r>
      <w:r>
        <w:rPr>
          <w:rFonts w:hint="eastAsia" w:ascii="宋体" w:hAnsi="宋体" w:eastAsia="方正仿宋简体" w:cs="方正仿宋简体"/>
          <w:b w:val="0"/>
          <w:bCs w:val="0"/>
          <w:color w:val="000000" w:themeColor="text1"/>
          <w:sz w:val="32"/>
          <w:szCs w:val="32"/>
          <w14:textFill>
            <w14:solidFill>
              <w14:schemeClr w14:val="tx1"/>
            </w14:solidFill>
          </w14:textFill>
        </w:rPr>
        <w:t>染、防止生态破坏的措施发生重大变动，须报我</w:t>
      </w:r>
      <w:r>
        <w:rPr>
          <w:rFonts w:hint="eastAsia" w:ascii="宋体" w:hAnsi="宋体" w:eastAsia="方正仿宋简体" w:cs="方正仿宋简体"/>
          <w:b w:val="0"/>
          <w:bCs w:val="0"/>
          <w:color w:val="000000" w:themeColor="text1"/>
          <w:sz w:val="32"/>
          <w:szCs w:val="32"/>
          <w:lang w:eastAsia="zh-CN"/>
          <w14:textFill>
            <w14:solidFill>
              <w14:schemeClr w14:val="tx1"/>
            </w14:solidFill>
          </w14:textFill>
        </w:rPr>
        <w:t>局</w:t>
      </w:r>
      <w:r>
        <w:rPr>
          <w:rFonts w:hint="eastAsia" w:ascii="宋体" w:hAnsi="宋体" w:eastAsia="方正仿宋简体" w:cs="方正仿宋简体"/>
          <w:b w:val="0"/>
          <w:bCs w:val="0"/>
          <w:color w:val="000000" w:themeColor="text1"/>
          <w:sz w:val="32"/>
          <w:szCs w:val="32"/>
          <w14:textFill>
            <w14:solidFill>
              <w14:schemeClr w14:val="tx1"/>
            </w14:solidFill>
          </w14:textFill>
        </w:rPr>
        <w:t>重新审批。自环评文件批准之日起满5年，工程方决定开工建设，环评文件应当报</w:t>
      </w:r>
      <w:r>
        <w:rPr>
          <w:rFonts w:hint="eastAsia" w:ascii="宋体" w:hAnsi="宋体" w:eastAsia="方正仿宋简体" w:cs="方正仿宋简体"/>
          <w:b w:val="0"/>
          <w:bCs w:val="0"/>
          <w:color w:val="000000" w:themeColor="text1"/>
          <w:sz w:val="32"/>
          <w:szCs w:val="32"/>
          <w:lang w:eastAsia="zh-CN"/>
          <w14:textFill>
            <w14:solidFill>
              <w14:schemeClr w14:val="tx1"/>
            </w14:solidFill>
          </w14:textFill>
        </w:rPr>
        <w:t>我局</w:t>
      </w:r>
      <w:r>
        <w:rPr>
          <w:rFonts w:hint="eastAsia" w:ascii="宋体" w:hAnsi="宋体" w:eastAsia="方正仿宋简体" w:cs="方正仿宋简体"/>
          <w:b w:val="0"/>
          <w:bCs w:val="0"/>
          <w:color w:val="000000" w:themeColor="text1"/>
          <w:sz w:val="32"/>
          <w:szCs w:val="32"/>
          <w14:textFill>
            <w14:solidFill>
              <w14:schemeClr w14:val="tx1"/>
            </w14:solidFill>
          </w14:textFill>
        </w:rPr>
        <w:t>重新审核。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宋体"/>
        </w:rPr>
      </w:pPr>
      <w:r>
        <w:rPr>
          <w:rFonts w:hint="eastAsia" w:ascii="宋体" w:hAnsi="宋体" w:eastAsia="方正仿宋简体" w:cs="方正仿宋简体"/>
          <w:color w:val="000000" w:themeColor="text1"/>
          <w:sz w:val="32"/>
          <w:szCs w:val="32"/>
          <w:lang w:eastAsia="zh-CN"/>
          <w14:textFill>
            <w14:solidFill>
              <w14:schemeClr w14:val="tx1"/>
            </w14:solidFill>
          </w14:textFill>
        </w:rPr>
        <w:t>五、</w:t>
      </w:r>
      <w:r>
        <w:rPr>
          <w:rFonts w:hint="eastAsia" w:ascii="宋体" w:hAnsi="宋体" w:eastAsia="方正仿宋简体" w:cs="方正仿宋简体"/>
          <w:color w:val="000000" w:themeColor="text1"/>
          <w:sz w:val="32"/>
          <w:szCs w:val="32"/>
          <w14:textFill>
            <w14:solidFill>
              <w14:schemeClr w14:val="tx1"/>
            </w14:solidFill>
          </w14:textFill>
        </w:rPr>
        <w:t>你单位应在收到本批复后20个工作日内，将批准后的《报告表》送</w:t>
      </w:r>
      <w:r>
        <w:rPr>
          <w:rFonts w:hint="eastAsia" w:ascii="宋体" w:hAnsi="宋体" w:eastAsia="方正仿宋简体" w:cs="方正仿宋简体"/>
          <w:color w:val="000000" w:themeColor="text1"/>
          <w:sz w:val="32"/>
          <w:szCs w:val="32"/>
          <w:lang w:eastAsia="zh-CN"/>
          <w14:textFill>
            <w14:solidFill>
              <w14:schemeClr w14:val="tx1"/>
            </w14:solidFill>
          </w14:textFill>
        </w:rPr>
        <w:t>伊犁州生态环境局伊宁市</w:t>
      </w:r>
      <w:r>
        <w:rPr>
          <w:rFonts w:hint="eastAsia" w:ascii="宋体" w:hAnsi="宋体" w:eastAsia="方正仿宋简体" w:cs="方正仿宋简体"/>
          <w:color w:val="000000" w:themeColor="text1"/>
          <w:sz w:val="32"/>
          <w:szCs w:val="32"/>
          <w14:textFill>
            <w14:solidFill>
              <w14:schemeClr w14:val="tx1"/>
            </w14:solidFill>
          </w14:textFill>
        </w:rPr>
        <w:t xml:space="preserve">分局，并按规定接受各级生态环境行政主管部门的监督检查。  </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eastAsia="方正仿宋简体" w:cs="方正仿宋简体"/>
          <w:color w:val="000000"/>
          <w:sz w:val="32"/>
          <w:szCs w:val="32"/>
          <w:lang w:val="en-US" w:eastAsia="zh-CN"/>
        </w:rPr>
        <w:t>（此件社会公开）</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 xml:space="preserve">                   </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宋体" w:hAnsi="宋体" w:eastAsia="方正仿宋简体" w:cs="方正仿宋简体"/>
          <w:color w:val="000000" w:themeColor="text1"/>
          <w:sz w:val="32"/>
          <w:szCs w:val="32"/>
          <w14:textFill>
            <w14:solidFill>
              <w14:schemeClr w14:val="tx1"/>
            </w14:solidFill>
          </w14:textFill>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 xml:space="preserve">                    </w:t>
      </w:r>
      <w:bookmarkStart w:id="0" w:name="_GoBack"/>
      <w:bookmarkEnd w:id="0"/>
      <w:r>
        <w:rPr>
          <w:rFonts w:hint="eastAsia" w:ascii="宋体" w:hAnsi="宋体" w:eastAsia="方正仿宋简体" w:cs="方正仿宋简体"/>
          <w:color w:val="000000" w:themeColor="text1"/>
          <w:sz w:val="32"/>
          <w:szCs w:val="32"/>
          <w:lang w:val="en-US" w:eastAsia="zh-CN"/>
          <w14:textFill>
            <w14:solidFill>
              <w14:schemeClr w14:val="tx1"/>
            </w14:solidFill>
          </w14:textFill>
        </w:rPr>
        <w:t xml:space="preserve">        </w:t>
      </w:r>
      <w:r>
        <w:rPr>
          <w:rFonts w:hint="eastAsia" w:ascii="宋体" w:hAnsi="宋体" w:eastAsia="方正仿宋简体" w:cs="方正仿宋简体"/>
          <w:color w:val="000000" w:themeColor="text1"/>
          <w:sz w:val="32"/>
          <w:szCs w:val="32"/>
          <w14:textFill>
            <w14:solidFill>
              <w14:schemeClr w14:val="tx1"/>
            </w14:solidFill>
          </w14:textFill>
        </w:rPr>
        <w:t>202</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4</w:t>
      </w:r>
      <w:r>
        <w:rPr>
          <w:rFonts w:hint="eastAsia" w:ascii="宋体" w:hAnsi="宋体" w:eastAsia="方正仿宋简体" w:cs="方正仿宋简体"/>
          <w:color w:val="000000" w:themeColor="text1"/>
          <w:sz w:val="32"/>
          <w:szCs w:val="32"/>
          <w14:textFill>
            <w14:solidFill>
              <w14:schemeClr w14:val="tx1"/>
            </w14:solidFill>
          </w14:textFill>
        </w:rPr>
        <w:t>年</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4</w:t>
      </w:r>
      <w:r>
        <w:rPr>
          <w:rFonts w:hint="eastAsia" w:ascii="宋体" w:hAnsi="宋体" w:eastAsia="方正仿宋简体" w:cs="方正仿宋简体"/>
          <w:color w:val="000000" w:themeColor="text1"/>
          <w:sz w:val="32"/>
          <w:szCs w:val="32"/>
          <w14:textFill>
            <w14:solidFill>
              <w14:schemeClr w14:val="tx1"/>
            </w14:solidFill>
          </w14:textFill>
        </w:rPr>
        <w:t>月</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7</w:t>
      </w:r>
      <w:r>
        <w:rPr>
          <w:rFonts w:hint="eastAsia" w:ascii="宋体" w:hAnsi="宋体" w:eastAsia="方正仿宋简体" w:cs="方正仿宋简体"/>
          <w:color w:val="000000" w:themeColor="text1"/>
          <w:sz w:val="32"/>
          <w:szCs w:val="32"/>
          <w14:textFill>
            <w14:solidFill>
              <w14:schemeClr w14:val="tx1"/>
            </w14:solidFill>
          </w14:textFill>
        </w:rPr>
        <w:t>日</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宋体" w:hAnsi="宋体" w:eastAsia="方正仿宋简体" w:cs="方正仿宋简体"/>
          <w:color w:val="000000" w:themeColor="text1"/>
          <w:sz w:val="32"/>
          <w:szCs w:val="32"/>
          <w14:textFill>
            <w14:solidFill>
              <w14:schemeClr w14:val="tx1"/>
            </w14:solidFill>
          </w14:textFill>
        </w:rPr>
      </w:pPr>
    </w:p>
    <w:p>
      <w:pPr>
        <w:pStyle w:val="8"/>
        <w:pBdr>
          <w:top w:val="single" w:color="auto" w:sz="12" w:space="1"/>
          <w:bottom w:val="single" w:color="auto" w:sz="12" w:space="1"/>
        </w:pBdr>
        <w:tabs>
          <w:tab w:val="left" w:pos="6840"/>
        </w:tabs>
        <w:spacing w:line="480" w:lineRule="exact"/>
        <w:ind w:left="840" w:hanging="840" w:hangingChars="300"/>
        <w:rPr>
          <w:rFonts w:hint="eastAsia" w:ascii="宋体" w:hAnsi="宋体" w:eastAsia="方正仿宋简体" w:cs="方正仿宋简体"/>
          <w:color w:val="000000" w:themeColor="text1"/>
          <w:sz w:val="28"/>
          <w:szCs w:val="28"/>
          <w:lang w:eastAsia="zh-CN"/>
          <w14:textFill>
            <w14:solidFill>
              <w14:schemeClr w14:val="tx1"/>
            </w14:solidFill>
          </w14:textFill>
        </w:rPr>
      </w:pPr>
      <w:r>
        <w:rPr>
          <w:rFonts w:hint="eastAsia" w:ascii="宋体" w:hAnsi="宋体" w:eastAsia="方正仿宋简体" w:cs="方正仿宋简体"/>
          <w:color w:val="000000" w:themeColor="text1"/>
          <w:sz w:val="28"/>
          <w:szCs w:val="28"/>
          <w:lang w:val="en-US" w:eastAsia="zh-CN"/>
          <w14:textFill>
            <w14:solidFill>
              <w14:schemeClr w14:val="tx1"/>
            </w14:solidFill>
          </w14:textFill>
        </w:rPr>
        <w:t xml:space="preserve">  </w:t>
      </w:r>
      <w:r>
        <w:rPr>
          <w:rFonts w:hint="eastAsia" w:ascii="宋体" w:hAnsi="宋体" w:eastAsia="方正仿宋简体" w:cs="方正仿宋简体"/>
          <w:color w:val="000000" w:themeColor="text1"/>
          <w:sz w:val="28"/>
          <w:szCs w:val="28"/>
          <w14:textFill>
            <w14:solidFill>
              <w14:schemeClr w14:val="tx1"/>
            </w14:solidFill>
          </w14:textFill>
        </w:rPr>
        <w:t>抄送：州生态环境保护综合行政执法支队，</w:t>
      </w:r>
      <w:r>
        <w:rPr>
          <w:rFonts w:hint="eastAsia" w:ascii="宋体" w:hAnsi="宋体" w:eastAsia="方正仿宋简体" w:cs="方正仿宋简体"/>
          <w:color w:val="000000" w:themeColor="text1"/>
          <w:sz w:val="28"/>
          <w:szCs w:val="28"/>
          <w:lang w:eastAsia="zh-CN"/>
          <w14:textFill>
            <w14:solidFill>
              <w14:schemeClr w14:val="tx1"/>
            </w14:solidFill>
          </w14:textFill>
        </w:rPr>
        <w:t>伊宁市</w:t>
      </w:r>
      <w:r>
        <w:rPr>
          <w:rFonts w:hint="eastAsia" w:ascii="宋体" w:hAnsi="宋体" w:eastAsia="方正仿宋简体" w:cs="方正仿宋简体"/>
          <w:color w:val="000000" w:themeColor="text1"/>
          <w:sz w:val="28"/>
          <w:szCs w:val="28"/>
          <w14:textFill>
            <w14:solidFill>
              <w14:schemeClr w14:val="tx1"/>
            </w14:solidFill>
          </w14:textFill>
        </w:rPr>
        <w:t>分局</w:t>
      </w:r>
      <w:r>
        <w:rPr>
          <w:rFonts w:hint="eastAsia" w:ascii="宋体" w:hAnsi="宋体" w:eastAsia="方正仿宋简体" w:cs="方正仿宋简体"/>
          <w:color w:val="000000" w:themeColor="text1"/>
          <w:sz w:val="28"/>
          <w:szCs w:val="28"/>
          <w:lang w:eastAsia="zh-CN"/>
          <w14:textFill>
            <w14:solidFill>
              <w14:schemeClr w14:val="tx1"/>
            </w14:solidFill>
          </w14:textFill>
        </w:rPr>
        <w:t>，</w:t>
      </w:r>
      <w:r>
        <w:rPr>
          <w:rFonts w:hint="eastAsia" w:ascii="宋体" w:hAnsi="宋体" w:eastAsia="方正仿宋简体" w:cs="方正仿宋简体"/>
          <w:color w:val="000000" w:themeColor="text1"/>
          <w:sz w:val="28"/>
          <w:szCs w:val="28"/>
          <w:lang w:val="en-US" w:eastAsia="zh-CN"/>
          <w14:textFill>
            <w14:solidFill>
              <w14:schemeClr w14:val="tx1"/>
            </w14:solidFill>
          </w14:textFill>
        </w:rPr>
        <w:t>新疆创禹水利环境科技有限公司</w:t>
      </w:r>
      <w:r>
        <w:rPr>
          <w:rFonts w:hint="eastAsia" w:ascii="宋体" w:hAnsi="宋体" w:eastAsia="方正仿宋简体" w:cs="方正仿宋简体"/>
          <w:color w:val="000000" w:themeColor="text1"/>
          <w:sz w:val="28"/>
          <w:szCs w:val="28"/>
          <w:lang w:eastAsia="zh-CN"/>
          <w14:textFill>
            <w14:solidFill>
              <w14:schemeClr w14:val="tx1"/>
            </w14:solidFill>
          </w14:textFill>
        </w:rPr>
        <w:t>，本局存档。</w:t>
      </w:r>
    </w:p>
    <w:p>
      <w:pPr>
        <w:pStyle w:val="8"/>
        <w:pBdr>
          <w:bottom w:val="single" w:color="auto" w:sz="12" w:space="1"/>
          <w:between w:val="single" w:color="auto" w:sz="12" w:space="0"/>
        </w:pBdr>
        <w:tabs>
          <w:tab w:val="left" w:pos="6840"/>
        </w:tabs>
        <w:spacing w:line="480" w:lineRule="exact"/>
        <w:ind w:firstLine="280" w:firstLineChars="100"/>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color w:val="000000" w:themeColor="text1"/>
          <w:sz w:val="28"/>
          <w:szCs w:val="28"/>
          <w14:textFill>
            <w14:solidFill>
              <w14:schemeClr w14:val="tx1"/>
            </w14:solidFill>
          </w14:textFill>
        </w:rPr>
        <w:t>伊犁哈萨克自治州生态环境局              202</w:t>
      </w:r>
      <w:r>
        <w:rPr>
          <w:rFonts w:hint="eastAsia" w:ascii="宋体" w:hAnsi="宋体" w:eastAsia="方正仿宋简体" w:cs="方正仿宋简体"/>
          <w:color w:val="000000" w:themeColor="text1"/>
          <w:sz w:val="28"/>
          <w:szCs w:val="28"/>
          <w:lang w:val="en-US" w:eastAsia="zh-CN"/>
          <w14:textFill>
            <w14:solidFill>
              <w14:schemeClr w14:val="tx1"/>
            </w14:solidFill>
          </w14:textFill>
        </w:rPr>
        <w:t>4</w:t>
      </w:r>
      <w:r>
        <w:rPr>
          <w:rFonts w:hint="eastAsia" w:ascii="宋体" w:hAnsi="宋体" w:eastAsia="方正仿宋简体" w:cs="方正仿宋简体"/>
          <w:color w:val="000000" w:themeColor="text1"/>
          <w:sz w:val="28"/>
          <w:szCs w:val="28"/>
          <w14:textFill>
            <w14:solidFill>
              <w14:schemeClr w14:val="tx1"/>
            </w14:solidFill>
          </w14:textFill>
        </w:rPr>
        <w:t>年</w:t>
      </w:r>
      <w:r>
        <w:rPr>
          <w:rFonts w:hint="eastAsia" w:ascii="宋体" w:hAnsi="宋体" w:eastAsia="方正仿宋简体" w:cs="方正仿宋简体"/>
          <w:color w:val="000000" w:themeColor="text1"/>
          <w:sz w:val="28"/>
          <w:szCs w:val="28"/>
          <w:lang w:val="en-US" w:eastAsia="zh-CN"/>
          <w14:textFill>
            <w14:solidFill>
              <w14:schemeClr w14:val="tx1"/>
            </w14:solidFill>
          </w14:textFill>
        </w:rPr>
        <w:t>4</w:t>
      </w:r>
      <w:r>
        <w:rPr>
          <w:rFonts w:hint="eastAsia" w:ascii="宋体" w:hAnsi="宋体" w:eastAsia="方正仿宋简体" w:cs="方正仿宋简体"/>
          <w:color w:val="000000" w:themeColor="text1"/>
          <w:sz w:val="28"/>
          <w:szCs w:val="28"/>
          <w14:textFill>
            <w14:solidFill>
              <w14:schemeClr w14:val="tx1"/>
            </w14:solidFill>
          </w14:textFill>
        </w:rPr>
        <w:t>月</w:t>
      </w:r>
      <w:r>
        <w:rPr>
          <w:rFonts w:hint="eastAsia" w:hAnsi="宋体" w:eastAsia="方正仿宋简体" w:cs="方正仿宋简体"/>
          <w:color w:val="000000" w:themeColor="text1"/>
          <w:sz w:val="28"/>
          <w:szCs w:val="28"/>
          <w:lang w:val="en-US" w:eastAsia="zh-CN"/>
          <w14:textFill>
            <w14:solidFill>
              <w14:schemeClr w14:val="tx1"/>
            </w14:solidFill>
          </w14:textFill>
        </w:rPr>
        <w:t>7</w:t>
      </w:r>
      <w:r>
        <w:rPr>
          <w:rFonts w:hint="eastAsia" w:ascii="宋体" w:hAnsi="宋体" w:eastAsia="方正仿宋简体" w:cs="方正仿宋简体"/>
          <w:color w:val="000000" w:themeColor="text1"/>
          <w:sz w:val="28"/>
          <w:szCs w:val="28"/>
          <w14:textFill>
            <w14:solidFill>
              <w14:schemeClr w14:val="tx1"/>
            </w14:solidFill>
          </w14:textFill>
        </w:rPr>
        <w:t>日印发</w:t>
      </w:r>
    </w:p>
    <w:sectPr>
      <w:footerReference r:id="rId4" w:type="first"/>
      <w:footerReference r:id="rId3" w:type="default"/>
      <w:pgSz w:w="11906" w:h="16838"/>
      <w:pgMar w:top="2098" w:right="1531" w:bottom="1984" w:left="1531" w:header="1134" w:footer="158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panose1 w:val="02010600030101010101"/>
    <w:charset w:val="81"/>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隶书">
    <w:altName w:val="宋体"/>
    <w:panose1 w:val="0201050906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2</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eastAsiaTheme="minorEastAsia"/>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2</w:t>
                    </w:r>
                    <w:r>
                      <w:rPr>
                        <w:rFonts w:hint="eastAsia"/>
                        <w:sz w:val="28"/>
                        <w:szCs w:val="4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F20E8"/>
    <w:rsid w:val="000A29E6"/>
    <w:rsid w:val="04FA51FF"/>
    <w:rsid w:val="0AB7057B"/>
    <w:rsid w:val="0F5D0DD8"/>
    <w:rsid w:val="12940399"/>
    <w:rsid w:val="186D6318"/>
    <w:rsid w:val="187860C6"/>
    <w:rsid w:val="1BFBDAB8"/>
    <w:rsid w:val="35733A1B"/>
    <w:rsid w:val="37341393"/>
    <w:rsid w:val="39164BE3"/>
    <w:rsid w:val="3CA06A79"/>
    <w:rsid w:val="3E7FA75A"/>
    <w:rsid w:val="42141324"/>
    <w:rsid w:val="492C2C6B"/>
    <w:rsid w:val="4E950EFF"/>
    <w:rsid w:val="692F20E8"/>
    <w:rsid w:val="6DAEED87"/>
    <w:rsid w:val="6F7F01E1"/>
    <w:rsid w:val="7D631975"/>
    <w:rsid w:val="7DFB7246"/>
    <w:rsid w:val="7F9CEA25"/>
    <w:rsid w:val="9F694E09"/>
    <w:rsid w:val="B5DD1BE0"/>
    <w:rsid w:val="B8939519"/>
    <w:rsid w:val="DEFFB42E"/>
    <w:rsid w:val="DF3FADB5"/>
    <w:rsid w:val="EB8B6D68"/>
    <w:rsid w:val="EDFA5C26"/>
    <w:rsid w:val="FEFBB953"/>
    <w:rsid w:val="FFDE5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tabs>
        <w:tab w:val="left" w:pos="2760"/>
      </w:tabs>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5">
    <w:name w:val="table of authorities"/>
    <w:basedOn w:val="1"/>
    <w:next w:val="1"/>
    <w:qFormat/>
    <w:uiPriority w:val="0"/>
    <w:pPr>
      <w:ind w:left="420" w:leftChars="200"/>
    </w:pPr>
  </w:style>
  <w:style w:type="paragraph" w:styleId="6">
    <w:name w:val="Normal Indent"/>
    <w:basedOn w:val="1"/>
    <w:next w:val="1"/>
    <w:qFormat/>
    <w:uiPriority w:val="0"/>
    <w:pPr>
      <w:ind w:firstLine="420"/>
    </w:pPr>
    <w:rPr>
      <w:szCs w:val="20"/>
    </w:rPr>
  </w:style>
  <w:style w:type="paragraph" w:styleId="7">
    <w:name w:val="Body Text Indent"/>
    <w:basedOn w:val="1"/>
    <w:semiHidden/>
    <w:qFormat/>
    <w:uiPriority w:val="0"/>
    <w:pPr>
      <w:spacing w:after="120"/>
      <w:ind w:left="420" w:leftChars="200"/>
    </w:pPr>
  </w:style>
  <w:style w:type="paragraph" w:styleId="8">
    <w:name w:val="Plain Text"/>
    <w:basedOn w:val="1"/>
    <w:qFormat/>
    <w:uiPriority w:val="0"/>
    <w:rPr>
      <w:rFonts w:ascii="宋体"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Indent 3"/>
    <w:basedOn w:val="1"/>
    <w:qFormat/>
    <w:uiPriority w:val="0"/>
    <w:pPr>
      <w:spacing w:line="520" w:lineRule="exact"/>
      <w:ind w:firstLine="480"/>
    </w:pPr>
    <w:rPr>
      <w:sz w:val="28"/>
      <w:szCs w:val="20"/>
    </w:rPr>
  </w:style>
  <w:style w:type="paragraph" w:styleId="12">
    <w:name w:val="Normal (Web)"/>
    <w:basedOn w:val="1"/>
    <w:qFormat/>
    <w:uiPriority w:val="0"/>
    <w:pPr>
      <w:spacing w:before="100" w:beforeAutospacing="1" w:after="100" w:afterAutospacing="1"/>
      <w:jc w:val="left"/>
    </w:pPr>
    <w:rPr>
      <w:rFonts w:cs="Times New Roman"/>
      <w:kern w:val="0"/>
      <w:sz w:val="24"/>
    </w:rPr>
  </w:style>
  <w:style w:type="paragraph" w:styleId="13">
    <w:name w:val="Body Text First Indent 2"/>
    <w:basedOn w:val="7"/>
    <w:qFormat/>
    <w:uiPriority w:val="0"/>
    <w:pPr>
      <w:ind w:firstLine="420" w:firstLineChars="200"/>
    </w:pPr>
  </w:style>
  <w:style w:type="paragraph" w:customStyle="1" w:styleId="16">
    <w:name w:val="Body Text First Indent 21"/>
    <w:basedOn w:val="17"/>
    <w:qFormat/>
    <w:uiPriority w:val="0"/>
    <w:pPr>
      <w:ind w:left="0" w:leftChars="0" w:firstLine="420"/>
    </w:pPr>
    <w:rPr>
      <w:rFonts w:ascii="Times New Roman" w:hAnsi="Times New Roman"/>
      <w:szCs w:val="22"/>
    </w:rPr>
  </w:style>
  <w:style w:type="paragraph" w:customStyle="1" w:styleId="17">
    <w:name w:val="Body Text Indent1"/>
    <w:basedOn w:val="1"/>
    <w:qFormat/>
    <w:uiPriority w:val="0"/>
    <w:pPr>
      <w:ind w:left="420" w:leftChars="200"/>
    </w:pPr>
  </w:style>
  <w:style w:type="paragraph" w:customStyle="1" w:styleId="18">
    <w:name w:val="表格"/>
    <w:basedOn w:val="12"/>
    <w:next w:val="1"/>
    <w:qFormat/>
    <w:uiPriority w:val="0"/>
    <w:pPr>
      <w:adjustRightInd w:val="0"/>
      <w:snapToGrid w:val="0"/>
      <w:spacing w:line="240" w:lineRule="auto"/>
      <w:ind w:firstLine="0" w:firstLineChars="0"/>
      <w:jc w:val="center"/>
    </w:pPr>
    <w:rPr>
      <w:rFonts w:ascii="宋体" w:hAnsi="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2011-01-05T15:02:00Z</dcterms:created>
  <dc:creator>Administrator</dc:creator>
  <cp:lastModifiedBy>user</cp:lastModifiedBy>
  <cp:lastPrinted>2024-04-08T00:05:00Z</cp:lastPrinted>
  <dcterms:modified xsi:type="dcterms:W3CDTF">2024-04-08T12:04:30Z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