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right"/>
        <w:rPr>
          <w:rFonts w:ascii="仿宋_GB2312" w:hAnsi="仿宋_GB2312" w:eastAsia="仿宋_GB2312" w:cs="仿宋_GB2312"/>
          <w:b/>
          <w:color w:val="333333"/>
          <w:sz w:val="32"/>
          <w:szCs w:val="32"/>
          <w:shd w:val="clear" w:color="auto" w:fill="FFFFFF"/>
        </w:rPr>
      </w:pPr>
      <w:r>
        <w:rPr>
          <w:rFonts w:hint="eastAsia" w:ascii="方正仿宋简体" w:hAnsi="方正仿宋简体" w:eastAsia="方正仿宋简体" w:cs="方正仿宋简体"/>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伊州环函</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kern w:val="0"/>
          <w:sz w:val="32"/>
          <w:szCs w:val="32"/>
          <w:lang w:val="en-US" w:eastAsia="zh-CN"/>
        </w:rPr>
        <w:t>152</w:t>
      </w:r>
      <w:r>
        <w:rPr>
          <w:rFonts w:hint="eastAsia" w:ascii="仿宋_GB2312" w:hAnsi="仿宋_GB2312" w:eastAsia="仿宋_GB2312" w:cs="仿宋_GB2312"/>
          <w:bCs/>
          <w:color w:val="333333"/>
          <w:sz w:val="32"/>
          <w:szCs w:val="32"/>
          <w:shd w:val="clear" w:color="auto" w:fill="FFFFFF"/>
        </w:rPr>
        <w:t>号</w:t>
      </w:r>
    </w:p>
    <w:p>
      <w:pPr>
        <w:spacing w:line="560" w:lineRule="exact"/>
        <w:jc w:val="center"/>
        <w:rPr>
          <w:rFonts w:ascii="方正仿宋简体" w:hAnsi="方正仿宋简体" w:eastAsia="方正仿宋简体" w:cs="方正仿宋简体"/>
          <w:b/>
          <w:color w:val="333333"/>
          <w:sz w:val="32"/>
          <w:szCs w:val="32"/>
          <w:shd w:val="clear" w:color="auto" w:fill="FFFFFF"/>
        </w:rPr>
      </w:pPr>
    </w:p>
    <w:p>
      <w:pPr>
        <w:spacing w:line="600" w:lineRule="exact"/>
        <w:jc w:val="center"/>
        <w:rPr>
          <w:rFonts w:ascii="宋体" w:hAnsi="宋体" w:cs="宋体"/>
          <w:b/>
          <w:bCs/>
          <w:sz w:val="44"/>
          <w:szCs w:val="44"/>
        </w:rPr>
      </w:pPr>
      <w:r>
        <w:rPr>
          <w:rFonts w:hint="eastAsia" w:ascii="方正小标宋简体" w:hAnsi="方正小标宋简体" w:eastAsia="方正小标宋简体" w:cs="方正小标宋简体"/>
          <w:bCs/>
          <w:sz w:val="44"/>
          <w:szCs w:val="44"/>
          <w:shd w:val="clear" w:color="auto" w:fill="FFFFFF"/>
        </w:rPr>
        <w:t>关于伊犁州巩留县生活垃圾转运和处理项目（吉尔格郎乡）环境影响报告书的批复</w:t>
      </w:r>
    </w:p>
    <w:p>
      <w:pPr>
        <w:spacing w:line="560" w:lineRule="exact"/>
        <w:rPr>
          <w:rFonts w:ascii="方正小标宋简体" w:hAnsi="方正小标宋简体" w:eastAsia="方正小标宋简体" w:cs="方正小标宋简体"/>
          <w:b/>
          <w:color w:val="333333"/>
          <w:sz w:val="44"/>
          <w:szCs w:val="44"/>
          <w:shd w:val="clear" w:color="auto" w:fill="FFFFFF"/>
        </w:rPr>
      </w:pP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巩留县住房和城乡建设局</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你单位报批的《关于</w:t>
      </w:r>
      <w:r>
        <w:rPr>
          <w:rFonts w:hint="eastAsia" w:ascii="仿宋_GB2312" w:hAnsi="仿宋_GB2312" w:eastAsia="仿宋_GB2312" w:cs="仿宋_GB2312"/>
          <w:kern w:val="0"/>
          <w:sz w:val="32"/>
          <w:szCs w:val="32"/>
          <w:lang w:val="en-US" w:eastAsia="zh-CN"/>
        </w:rPr>
        <w:t>伊犁州巩留县生活垃圾转运和处理项目（吉尔格郎乡）</w:t>
      </w:r>
      <w:r>
        <w:rPr>
          <w:rFonts w:hint="eastAsia" w:ascii="仿宋_GB2312" w:hAnsi="仿宋_GB2312" w:eastAsia="仿宋_GB2312" w:cs="仿宋_GB2312"/>
          <w:kern w:val="0"/>
          <w:sz w:val="32"/>
          <w:szCs w:val="32"/>
        </w:rPr>
        <w:t>环境影响报告书审批的请示》及相关附件均已收悉。经研究，批复如下：</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一、拟建项目位于</w:t>
      </w:r>
      <w:r>
        <w:rPr>
          <w:rFonts w:hint="eastAsia" w:ascii="仿宋_GB2312" w:hAnsi="仿宋_GB2312" w:eastAsia="仿宋_GB2312" w:cs="仿宋_GB2312"/>
          <w:kern w:val="0"/>
          <w:sz w:val="32"/>
          <w:szCs w:val="32"/>
          <w:lang w:val="en-US" w:eastAsia="zh-CN"/>
        </w:rPr>
        <w:t>巩留县吉尔格郎乡阔格尔森村南侧660m处</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项目区北侧为林地及小吉尔格郎渠，东侧为草地及林地，南侧为耕地，西侧为小吉尔格郎渠,</w:t>
      </w:r>
      <w:r>
        <w:rPr>
          <w:rFonts w:hint="default" w:ascii="仿宋_GB2312" w:hAnsi="仿宋_GB2312" w:eastAsia="仿宋_GB2312" w:cs="仿宋_GB2312"/>
          <w:kern w:val="0"/>
          <w:sz w:val="32"/>
          <w:szCs w:val="32"/>
          <w:lang w:val="en-US"/>
        </w:rPr>
        <w:t>场址中心地理坐标为</w:t>
      </w:r>
      <w:r>
        <w:rPr>
          <w:rFonts w:hint="default" w:ascii="仿宋_GB2312" w:hAnsi="仿宋_GB2312" w:eastAsia="仿宋_GB2312" w:cs="仿宋_GB2312"/>
          <w:kern w:val="0"/>
          <w:sz w:val="32"/>
          <w:szCs w:val="32"/>
          <w:lang w:val="en-US" w:eastAsia="zh-CN"/>
        </w:rPr>
        <w:t>东经82°32′39.487″，北纬43°15′54.207″。</w:t>
      </w:r>
      <w:r>
        <w:rPr>
          <w:rFonts w:hint="eastAsia" w:ascii="仿宋_GB2312" w:hAnsi="仿宋_GB2312" w:eastAsia="仿宋_GB2312" w:cs="仿宋_GB2312"/>
          <w:kern w:val="0"/>
          <w:sz w:val="32"/>
          <w:szCs w:val="32"/>
        </w:rPr>
        <w:t>主要建设内容包括（1）主体工程包括填埋区（总库容</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，有效库容</w:t>
      </w:r>
      <w:r>
        <w:rPr>
          <w:rFonts w:hint="eastAsia" w:ascii="仿宋_GB2312" w:hAnsi="仿宋_GB2312" w:eastAsia="仿宋_GB2312" w:cs="仿宋_GB2312"/>
          <w:kern w:val="0"/>
          <w:sz w:val="32"/>
          <w:szCs w:val="32"/>
          <w:lang w:val="en-US" w:eastAsia="zh-CN"/>
        </w:rPr>
        <w:t>8.5</w:t>
      </w:r>
      <w:r>
        <w:rPr>
          <w:rFonts w:hint="eastAsia" w:ascii="仿宋_GB2312" w:hAnsi="仿宋_GB2312" w:eastAsia="仿宋_GB2312" w:cs="仿宋_GB2312"/>
          <w:kern w:val="0"/>
          <w:sz w:val="32"/>
          <w:szCs w:val="32"/>
        </w:rPr>
        <w:t>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US" w:eastAsia="zh-CN"/>
        </w:rPr>
        <w:t>设计处理规模为</w:t>
      </w:r>
      <w:r>
        <w:rPr>
          <w:rFonts w:hint="eastAsia" w:ascii="仿宋_GB2312" w:hAnsi="仿宋_GB2312" w:eastAsia="仿宋_GB2312" w:cs="仿宋_GB2312"/>
          <w:kern w:val="0"/>
          <w:sz w:val="32"/>
          <w:szCs w:val="32"/>
          <w:lang w:val="en-US" w:eastAsia="zh-CN"/>
        </w:rPr>
        <w:t>18</w:t>
      </w:r>
      <w:r>
        <w:rPr>
          <w:rFonts w:hint="default" w:ascii="仿宋_GB2312" w:hAnsi="仿宋_GB2312" w:eastAsia="仿宋_GB2312" w:cs="仿宋_GB2312"/>
          <w:kern w:val="0"/>
          <w:sz w:val="32"/>
          <w:szCs w:val="32"/>
          <w:lang w:val="en-US" w:eastAsia="zh-CN"/>
        </w:rPr>
        <w:t>t/d，</w:t>
      </w:r>
      <w:r>
        <w:rPr>
          <w:rFonts w:hint="default" w:ascii="仿宋_GB2312" w:hAnsi="仿宋_GB2312" w:eastAsia="仿宋_GB2312" w:cs="仿宋_GB2312"/>
          <w:kern w:val="0"/>
          <w:sz w:val="32"/>
          <w:szCs w:val="32"/>
          <w:lang w:val="en-US"/>
        </w:rPr>
        <w:t>使用年限为</w:t>
      </w:r>
      <w:r>
        <w:rPr>
          <w:rFonts w:hint="eastAsia" w:ascii="仿宋_GB2312" w:hAnsi="仿宋_GB2312" w:eastAsia="仿宋_GB2312" w:cs="仿宋_GB2312"/>
          <w:kern w:val="0"/>
          <w:sz w:val="32"/>
          <w:szCs w:val="32"/>
          <w:lang w:val="en-US" w:eastAsia="zh-CN"/>
        </w:rPr>
        <w:t>10</w:t>
      </w:r>
      <w:r>
        <w:rPr>
          <w:rFonts w:hint="default"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垃圾坝、</w:t>
      </w:r>
      <w:r>
        <w:rPr>
          <w:rFonts w:hint="eastAsia" w:ascii="仿宋_GB2312" w:hAnsi="仿宋_GB2312" w:eastAsia="仿宋_GB2312" w:cs="仿宋_GB2312"/>
          <w:kern w:val="0"/>
          <w:sz w:val="32"/>
          <w:szCs w:val="32"/>
        </w:rPr>
        <w:t>防渗工程、渗滤液导排系统、渗滤液</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系统、渗滤液处理系统、气体导排系统、</w:t>
      </w:r>
      <w:r>
        <w:rPr>
          <w:rFonts w:hint="eastAsia" w:ascii="仿宋_GB2312" w:hAnsi="仿宋_GB2312" w:eastAsia="仿宋_GB2312" w:cs="仿宋_GB2312"/>
          <w:kern w:val="0"/>
          <w:sz w:val="32"/>
          <w:szCs w:val="32"/>
          <w:lang w:eastAsia="zh-CN"/>
        </w:rPr>
        <w:t>雨污分流系统、地下水监控系统、封场覆盖系统。</w:t>
      </w:r>
      <w:r>
        <w:rPr>
          <w:rFonts w:hint="eastAsia" w:ascii="仿宋_GB2312" w:hAnsi="仿宋_GB2312" w:eastAsia="仿宋_GB2312" w:cs="仿宋_GB2312"/>
          <w:kern w:val="0"/>
          <w:sz w:val="32"/>
          <w:szCs w:val="32"/>
        </w:rPr>
        <w:t>（2）辅助</w:t>
      </w:r>
      <w:r>
        <w:rPr>
          <w:rFonts w:hint="eastAsia" w:ascii="仿宋_GB2312" w:hAnsi="仿宋_GB2312" w:eastAsia="仿宋_GB2312" w:cs="仿宋_GB2312"/>
          <w:kern w:val="0"/>
          <w:sz w:val="32"/>
          <w:szCs w:val="32"/>
          <w:lang w:eastAsia="zh-CN"/>
        </w:rPr>
        <w:t>工程包括</w:t>
      </w:r>
      <w:r>
        <w:rPr>
          <w:rFonts w:hint="eastAsia" w:ascii="仿宋_GB2312" w:hAnsi="仿宋_GB2312" w:eastAsia="仿宋_GB2312" w:cs="仿宋_GB2312"/>
          <w:kern w:val="0"/>
          <w:sz w:val="32"/>
          <w:szCs w:val="32"/>
          <w:lang w:val="en-US" w:eastAsia="zh-CN"/>
        </w:rPr>
        <w:t>洗车平台、677.4m铁丝网围栏、临时堆土场1座。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）储运工程包括购置</w:t>
      </w:r>
      <w:r>
        <w:rPr>
          <w:rFonts w:hint="eastAsia" w:ascii="仿宋_GB2312" w:hAnsi="仿宋_GB2312" w:eastAsia="仿宋_GB2312" w:cs="仿宋_GB2312"/>
          <w:kern w:val="0"/>
          <w:sz w:val="32"/>
          <w:szCs w:val="32"/>
          <w:lang w:val="en-US" w:eastAsia="zh-CN"/>
        </w:rPr>
        <w:t>400个车载压缩垃圾箱、4辆自卸式垃圾压缩车。（4）</w:t>
      </w:r>
      <w:r>
        <w:rPr>
          <w:rFonts w:hint="eastAsia" w:ascii="仿宋_GB2312" w:hAnsi="仿宋_GB2312" w:eastAsia="仿宋_GB2312" w:cs="仿宋_GB2312"/>
          <w:kern w:val="0"/>
          <w:sz w:val="32"/>
          <w:szCs w:val="32"/>
        </w:rPr>
        <w:t>公用工程包括</w:t>
      </w:r>
      <w:r>
        <w:rPr>
          <w:rFonts w:hint="eastAsia" w:ascii="仿宋_GB2312" w:hAnsi="仿宋_GB2312" w:eastAsia="仿宋_GB2312" w:cs="仿宋_GB2312"/>
          <w:kern w:val="0"/>
          <w:sz w:val="32"/>
          <w:szCs w:val="32"/>
          <w:lang w:eastAsia="zh-CN"/>
        </w:rPr>
        <w:t>给</w:t>
      </w:r>
      <w:r>
        <w:rPr>
          <w:rFonts w:hint="eastAsia" w:ascii="仿宋_GB2312" w:hAnsi="仿宋_GB2312" w:eastAsia="仿宋_GB2312" w:cs="仿宋_GB2312"/>
          <w:kern w:val="0"/>
          <w:sz w:val="32"/>
          <w:szCs w:val="32"/>
        </w:rPr>
        <w:t>水、排水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供热</w:t>
      </w:r>
      <w:r>
        <w:rPr>
          <w:rFonts w:hint="eastAsia" w:ascii="仿宋_GB2312" w:hAnsi="仿宋_GB2312" w:eastAsia="仿宋_GB2312" w:cs="仿宋_GB2312"/>
          <w:kern w:val="0"/>
          <w:sz w:val="32"/>
          <w:szCs w:val="32"/>
        </w:rPr>
        <w:t>等工程。（</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）环保工程：包括废气、废水、固废、噪声、生态等防治</w:t>
      </w:r>
      <w:r>
        <w:rPr>
          <w:rFonts w:hint="eastAsia" w:ascii="仿宋_GB2312" w:hAnsi="仿宋_GB2312" w:eastAsia="仿宋_GB2312" w:cs="仿宋_GB2312"/>
          <w:kern w:val="0"/>
          <w:sz w:val="32"/>
          <w:szCs w:val="32"/>
          <w:lang w:eastAsia="zh-CN"/>
        </w:rPr>
        <w:t>治理</w:t>
      </w:r>
      <w:r>
        <w:rPr>
          <w:rFonts w:hint="eastAsia" w:ascii="仿宋_GB2312" w:hAnsi="仿宋_GB2312" w:eastAsia="仿宋_GB2312" w:cs="仿宋_GB2312"/>
          <w:kern w:val="0"/>
          <w:sz w:val="32"/>
          <w:szCs w:val="32"/>
        </w:rPr>
        <w:t>设施</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。项目填埋场总占地面积约</w:t>
      </w:r>
      <w:r>
        <w:rPr>
          <w:rFonts w:hint="eastAsia" w:ascii="仿宋_GB2312" w:hAnsi="仿宋_GB2312" w:eastAsia="仿宋_GB2312" w:cs="仿宋_GB2312"/>
          <w:kern w:val="0"/>
          <w:sz w:val="32"/>
          <w:szCs w:val="32"/>
          <w:lang w:val="en-US" w:eastAsia="zh-CN"/>
        </w:rPr>
        <w:t>24892.12</w:t>
      </w:r>
      <w:r>
        <w:rPr>
          <w:rFonts w:hint="eastAsia" w:ascii="仿宋_GB2312" w:hAnsi="仿宋_GB2312" w:eastAsia="仿宋_GB2312" w:cs="仿宋_GB2312"/>
          <w:kern w:val="0"/>
          <w:sz w:val="32"/>
          <w:szCs w:val="32"/>
        </w:rPr>
        <w:t>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项目总投资</w:t>
      </w:r>
      <w:r>
        <w:rPr>
          <w:rFonts w:hint="eastAsia" w:ascii="仿宋_GB2312" w:hAnsi="仿宋_GB2312" w:eastAsia="仿宋_GB2312" w:cs="仿宋_GB2312"/>
          <w:kern w:val="0"/>
          <w:sz w:val="32"/>
          <w:szCs w:val="32"/>
          <w:lang w:val="en-US" w:eastAsia="zh-CN"/>
        </w:rPr>
        <w:t>2000</w:t>
      </w:r>
      <w:r>
        <w:rPr>
          <w:rFonts w:hint="eastAsia" w:ascii="仿宋_GB2312" w:hAnsi="仿宋_GB2312" w:eastAsia="仿宋_GB2312" w:cs="仿宋_GB2312"/>
          <w:kern w:val="0"/>
          <w:sz w:val="32"/>
          <w:szCs w:val="32"/>
        </w:rPr>
        <w:t>万元，其中环保投资</w:t>
      </w:r>
      <w:r>
        <w:rPr>
          <w:rFonts w:hint="eastAsia" w:ascii="仿宋_GB2312" w:hAnsi="仿宋_GB2312" w:eastAsia="仿宋_GB2312" w:cs="仿宋_GB2312"/>
          <w:kern w:val="0"/>
          <w:sz w:val="32"/>
          <w:szCs w:val="32"/>
          <w:lang w:val="en-US" w:eastAsia="zh-CN"/>
        </w:rPr>
        <w:t>101</w:t>
      </w:r>
      <w:r>
        <w:rPr>
          <w:rFonts w:hint="eastAsia" w:ascii="仿宋_GB2312" w:hAnsi="仿宋_GB2312" w:eastAsia="仿宋_GB2312" w:cs="仿宋_GB2312"/>
          <w:kern w:val="0"/>
          <w:sz w:val="32"/>
          <w:szCs w:val="32"/>
        </w:rPr>
        <w:t>万元，占工程总投资的</w:t>
      </w:r>
      <w:r>
        <w:rPr>
          <w:rFonts w:hint="eastAsia" w:ascii="仿宋_GB2312" w:hAnsi="仿宋_GB2312" w:eastAsia="仿宋_GB2312" w:cs="仿宋_GB2312"/>
          <w:kern w:val="0"/>
          <w:sz w:val="32"/>
          <w:szCs w:val="32"/>
          <w:lang w:val="en-US" w:eastAsia="zh-CN"/>
        </w:rPr>
        <w:t>5.05</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二、根据新疆环能工程技术有限公司编制的《</w:t>
      </w:r>
      <w:r>
        <w:rPr>
          <w:rFonts w:hint="eastAsia" w:ascii="仿宋_GB2312" w:hAnsi="仿宋_GB2312" w:eastAsia="仿宋_GB2312" w:cs="仿宋_GB2312"/>
          <w:kern w:val="0"/>
          <w:sz w:val="32"/>
          <w:szCs w:val="32"/>
          <w:lang w:val="en-US" w:eastAsia="zh-CN"/>
        </w:rPr>
        <w:t>伊犁州巩留县生活垃圾转运和处理项目（吉尔格郎乡）</w:t>
      </w:r>
      <w:r>
        <w:rPr>
          <w:rFonts w:hint="eastAsia" w:ascii="仿宋_GB2312" w:hAnsi="仿宋_GB2312" w:eastAsia="仿宋_GB2312" w:cs="仿宋_GB2312"/>
          <w:kern w:val="0"/>
          <w:sz w:val="32"/>
          <w:szCs w:val="32"/>
        </w:rPr>
        <w:t>环境影响报告书》（以下简称《报告书》）及</w:t>
      </w:r>
      <w:r>
        <w:rPr>
          <w:rFonts w:hint="eastAsia" w:ascii="仿宋_GB2312" w:hAnsi="仿宋_GB2312" w:eastAsia="仿宋_GB2312" w:cs="仿宋_GB2312"/>
          <w:kern w:val="0"/>
          <w:sz w:val="32"/>
          <w:szCs w:val="32"/>
          <w:lang w:eastAsia="zh-CN"/>
        </w:rPr>
        <w:t>巩留</w:t>
      </w:r>
      <w:r>
        <w:rPr>
          <w:rFonts w:hint="eastAsia" w:ascii="仿宋_GB2312" w:hAnsi="仿宋_GB2312" w:eastAsia="仿宋_GB2312" w:cs="仿宋_GB2312"/>
          <w:kern w:val="0"/>
          <w:sz w:val="32"/>
          <w:szCs w:val="32"/>
        </w:rPr>
        <w:t>县分局关于该项目的审查意见（</w:t>
      </w:r>
      <w:r>
        <w:rPr>
          <w:rFonts w:hint="eastAsia" w:ascii="仿宋_GB2312" w:hAnsi="仿宋_GB2312" w:eastAsia="仿宋_GB2312" w:cs="仿宋_GB2312"/>
          <w:kern w:val="0"/>
          <w:sz w:val="32"/>
          <w:szCs w:val="32"/>
          <w:lang w:eastAsia="zh-CN"/>
        </w:rPr>
        <w:t>巩</w:t>
      </w:r>
      <w:r>
        <w:rPr>
          <w:rFonts w:hint="eastAsia" w:ascii="仿宋_GB2312" w:hAnsi="仿宋_GB2312" w:eastAsia="仿宋_GB2312" w:cs="仿宋_GB2312"/>
          <w:kern w:val="0"/>
          <w:sz w:val="32"/>
          <w:szCs w:val="32"/>
        </w:rPr>
        <w:t>环</w:t>
      </w:r>
      <w:r>
        <w:rPr>
          <w:rFonts w:hint="eastAsia" w:ascii="仿宋_GB2312" w:hAnsi="仿宋_GB2312" w:eastAsia="仿宋_GB2312" w:cs="仿宋_GB2312"/>
          <w:kern w:val="0"/>
          <w:sz w:val="32"/>
          <w:szCs w:val="32"/>
          <w:lang w:eastAsia="zh-CN"/>
        </w:rPr>
        <w:t>函</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号），在全面落实《报告书》提出的各项环境保护措施后，项目建设对环境产生的不利影响可以缓解和控制。从环境保护的角度，我局原则同意按照《报告书》中所列建设项目的性质、规模、地点和拟采取的环境保护措施进行建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三、在项目运行过程中要严格落实《报告书》中提出的各项环保措施和建议，严格执行环保“三同时”制度，确保污染物稳定达标排放，并达到以下要求：</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lang w:val="en-GB"/>
        </w:rPr>
        <w:t>（一）</w:t>
      </w:r>
      <w:r>
        <w:rPr>
          <w:rFonts w:hint="eastAsia" w:ascii="仿宋_GB2312" w:hAnsi="仿宋_GB2312" w:eastAsia="仿宋_GB2312"/>
          <w:sz w:val="32"/>
          <w:szCs w:val="32"/>
        </w:rPr>
        <w:t>落实施工期各项环保措施。加强施工期间的环境保护管理工作，防止施工期废水、扬尘、固体废物和噪声对周围环境产生不利影响。严格控制施工占地，施工结束后及时进行地貌恢复。</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二）严格落实各项大气污染防治措施。设置填埋气导排系统，满足《生活垃圾填埋场污染控制标准》（GB16889-2008）要求后直接经导气管外排；填埋场采用每日覆盖、定期喷洒微生物除臭剂、建设绿化隔离带等措施，渗滤液调节池、渗滤液处理站采用加盖密闭、</w:t>
      </w:r>
      <w:r>
        <w:rPr>
          <w:rFonts w:hint="eastAsia" w:ascii="仿宋_GB2312" w:hAnsi="仿宋_GB2312" w:eastAsia="仿宋_GB2312" w:cs="仿宋_GB2312"/>
          <w:kern w:val="0"/>
          <w:sz w:val="32"/>
          <w:szCs w:val="32"/>
          <w:lang w:val="en-GB" w:eastAsia="zh-CN"/>
        </w:rPr>
        <w:t>喷洒除臭剂等措施，</w:t>
      </w:r>
      <w:r>
        <w:rPr>
          <w:rFonts w:hint="eastAsia" w:ascii="仿宋_GB2312" w:hAnsi="仿宋_GB2312" w:eastAsia="仿宋_GB2312" w:cs="仿宋_GB2312"/>
          <w:kern w:val="0"/>
          <w:sz w:val="32"/>
          <w:szCs w:val="32"/>
          <w:lang w:val="en-GB"/>
        </w:rPr>
        <w:t>NH</w:t>
      </w:r>
      <w:r>
        <w:rPr>
          <w:rFonts w:hint="eastAsia" w:ascii="仿宋_GB2312" w:hAnsi="仿宋_GB2312" w:eastAsia="仿宋_GB2312" w:cs="仿宋_GB2312"/>
          <w:kern w:val="0"/>
          <w:sz w:val="32"/>
          <w:szCs w:val="32"/>
          <w:vertAlign w:val="subscript"/>
          <w:lang w:val="en-GB"/>
        </w:rPr>
        <w:t>3</w:t>
      </w:r>
      <w:r>
        <w:rPr>
          <w:rFonts w:hint="eastAsia" w:ascii="仿宋_GB2312" w:hAnsi="仿宋_GB2312" w:eastAsia="仿宋_GB2312" w:cs="仿宋_GB2312"/>
          <w:kern w:val="0"/>
          <w:sz w:val="32"/>
          <w:szCs w:val="32"/>
          <w:lang w:val="en-GB"/>
        </w:rPr>
        <w:t>、H</w:t>
      </w:r>
      <w:r>
        <w:rPr>
          <w:rFonts w:hint="eastAsia" w:ascii="仿宋_GB2312" w:hAnsi="仿宋_GB2312" w:eastAsia="仿宋_GB2312" w:cs="仿宋_GB2312"/>
          <w:kern w:val="0"/>
          <w:sz w:val="32"/>
          <w:szCs w:val="32"/>
          <w:vertAlign w:val="subscript"/>
          <w:lang w:val="en-GB"/>
        </w:rPr>
        <w:t>2</w:t>
      </w:r>
      <w:r>
        <w:rPr>
          <w:rFonts w:hint="eastAsia" w:ascii="仿宋_GB2312" w:hAnsi="仿宋_GB2312" w:eastAsia="仿宋_GB2312" w:cs="仿宋_GB2312"/>
          <w:kern w:val="0"/>
          <w:sz w:val="32"/>
          <w:szCs w:val="32"/>
          <w:lang w:val="en-GB"/>
        </w:rPr>
        <w:t>S及臭气浓度须满足《恶臭污染物排放标准》（GB14554-93）限值要求；填埋场采用洒水车定期洒水、垃圾车密闭、垃圾堆体压实并采用日覆盖等措施，确保颗粒物满足《大气污染物综合排放标准》（GB 16297-1996）表2无组织排放限值；在500m的生活垃圾填埋场卫生防护距离内不得建设居民居住宅、学校、医院等环境敏感目标。</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（三）严格落实各项水环境保护措施。洗车废水</w:t>
      </w:r>
      <w:r>
        <w:rPr>
          <w:rFonts w:hint="eastAsia" w:ascii="仿宋_GB2312" w:hAnsi="仿宋_GB2312" w:eastAsia="仿宋_GB2312" w:cs="仿宋_GB2312"/>
          <w:kern w:val="0"/>
          <w:sz w:val="32"/>
          <w:szCs w:val="32"/>
          <w:lang w:val="en-GB" w:eastAsia="zh-CN"/>
        </w:rPr>
        <w:t>、</w:t>
      </w:r>
      <w:r>
        <w:rPr>
          <w:rFonts w:hint="eastAsia" w:ascii="仿宋_GB2312" w:hAnsi="仿宋_GB2312" w:eastAsia="仿宋_GB2312" w:cs="仿宋_GB2312"/>
          <w:kern w:val="0"/>
          <w:sz w:val="32"/>
          <w:szCs w:val="32"/>
          <w:lang w:val="en-GB"/>
        </w:rPr>
        <w:t>生活污水垃圾渗滤液</w:t>
      </w:r>
      <w:r>
        <w:rPr>
          <w:rFonts w:hint="default" w:ascii="仿宋_GB2312" w:hAnsi="仿宋_GB2312" w:eastAsia="仿宋_GB2312" w:cs="仿宋_GB2312"/>
          <w:kern w:val="0"/>
          <w:sz w:val="32"/>
          <w:szCs w:val="32"/>
          <w:lang w:val="en-US" w:eastAsia="zh-CN"/>
        </w:rPr>
        <w:t>进入渗滤液处理站</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采用</w:t>
      </w:r>
      <w:r>
        <w:rPr>
          <w:rFonts w:hint="eastAsia" w:ascii="仿宋_GB2312" w:hAnsi="仿宋_GB2312" w:eastAsia="仿宋_GB2312" w:cs="仿宋_GB2312"/>
          <w:kern w:val="0"/>
          <w:sz w:val="32"/>
          <w:szCs w:val="32"/>
          <w:lang w:val="en-US" w:eastAsia="zh-CN"/>
        </w:rPr>
        <w:t>预处理+生化处理+二级DTRO</w:t>
      </w:r>
      <w:r>
        <w:rPr>
          <w:rFonts w:hint="default" w:ascii="仿宋_GB2312" w:hAnsi="仿宋_GB2312" w:eastAsia="仿宋_GB2312" w:cs="仿宋_GB2312"/>
          <w:kern w:val="0"/>
          <w:sz w:val="32"/>
          <w:szCs w:val="32"/>
          <w:lang w:val="en-US" w:eastAsia="zh-CN"/>
        </w:rPr>
        <w:t>处理工艺处理</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GB"/>
        </w:rPr>
        <w:t>满足，</w:t>
      </w:r>
      <w:r>
        <w:rPr>
          <w:rFonts w:hint="default" w:ascii="仿宋_GB2312" w:hAnsi="仿宋_GB2312" w:eastAsia="仿宋_GB2312" w:cs="仿宋_GB2312"/>
          <w:kern w:val="0"/>
          <w:sz w:val="32"/>
          <w:szCs w:val="32"/>
          <w:lang w:val="en-US" w:eastAsia="zh-CN"/>
        </w:rPr>
        <w:t>《生活垃圾填埋场污染控制标准》（GB</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16889-2008）表2排放浓度限值，同时满足《农村生活污水处理排放标准》（DB</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 xml:space="preserve">65/4275-2019）表2中A级标准和《城市污水再生利用 </w:t>
      </w:r>
      <w:r>
        <w:rPr>
          <w:rFonts w:hint="eastAsia" w:ascii="仿宋_GB2312" w:hAnsi="仿宋_GB2312" w:eastAsia="仿宋_GB2312" w:cs="仿宋_GB2312"/>
          <w:kern w:val="0"/>
          <w:sz w:val="32"/>
          <w:szCs w:val="32"/>
          <w:lang w:val="en-US" w:eastAsia="zh-CN"/>
        </w:rPr>
        <w:t>绿地灌溉水质</w:t>
      </w:r>
      <w:r>
        <w:rPr>
          <w:rFonts w:hint="default" w:ascii="仿宋_GB2312" w:hAnsi="仿宋_GB2312" w:eastAsia="仿宋_GB2312" w:cs="仿宋_GB2312"/>
          <w:kern w:val="0"/>
          <w:sz w:val="32"/>
          <w:szCs w:val="32"/>
          <w:lang w:val="en-US" w:eastAsia="zh-CN"/>
        </w:rPr>
        <w:t>》（GB/T</w:t>
      </w:r>
      <w:r>
        <w:rPr>
          <w:rFonts w:hint="eastAsia" w:ascii="仿宋_GB2312" w:hAnsi="仿宋_GB2312" w:eastAsia="仿宋_GB2312" w:cs="仿宋_GB2312"/>
          <w:kern w:val="0"/>
          <w:sz w:val="32"/>
          <w:szCs w:val="32"/>
          <w:lang w:val="en-US" w:eastAsia="zh-CN"/>
        </w:rPr>
        <w:t xml:space="preserve"> 25499</w:t>
      </w:r>
      <w:r>
        <w:rPr>
          <w:rFonts w:hint="default"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10</w:t>
      </w:r>
      <w:r>
        <w:rPr>
          <w:rFonts w:hint="default" w:ascii="仿宋_GB2312" w:hAnsi="仿宋_GB2312" w:eastAsia="仿宋_GB2312" w:cs="仿宋_GB2312"/>
          <w:kern w:val="0"/>
          <w:sz w:val="32"/>
          <w:szCs w:val="32"/>
          <w:lang w:val="en-US" w:eastAsia="zh-CN"/>
        </w:rPr>
        <w:t>）中</w:t>
      </w:r>
      <w:r>
        <w:rPr>
          <w:rFonts w:hint="eastAsia" w:ascii="仿宋_GB2312" w:hAnsi="仿宋_GB2312" w:eastAsia="仿宋_GB2312" w:cs="仿宋_GB2312"/>
          <w:kern w:val="0"/>
          <w:sz w:val="32"/>
          <w:szCs w:val="32"/>
          <w:lang w:val="en-US" w:eastAsia="zh-CN"/>
        </w:rPr>
        <w:t>限制性绿地灌溉</w:t>
      </w:r>
      <w:r>
        <w:rPr>
          <w:rFonts w:hint="default" w:ascii="仿宋_GB2312" w:hAnsi="仿宋_GB2312" w:eastAsia="仿宋_GB2312" w:cs="仿宋_GB2312"/>
          <w:kern w:val="0"/>
          <w:sz w:val="32"/>
          <w:szCs w:val="32"/>
          <w:lang w:val="en-US" w:eastAsia="zh-CN"/>
        </w:rPr>
        <w:t>水质标准</w:t>
      </w:r>
      <w:r>
        <w:rPr>
          <w:rFonts w:hint="eastAsia" w:ascii="仿宋_GB2312" w:hAnsi="仿宋_GB2312" w:eastAsia="仿宋_GB2312" w:cs="仿宋_GB2312"/>
          <w:kern w:val="0"/>
          <w:sz w:val="32"/>
          <w:szCs w:val="32"/>
          <w:lang w:val="en-US" w:eastAsia="zh-CN"/>
        </w:rPr>
        <w:t>后，灌溉期用于厂区绿化，非灌溉期</w:t>
      </w:r>
      <w:r>
        <w:rPr>
          <w:rFonts w:hint="default" w:ascii="仿宋_GB2312" w:hAnsi="仿宋_GB2312" w:eastAsia="仿宋_GB2312" w:cs="仿宋_GB2312"/>
          <w:kern w:val="0"/>
          <w:sz w:val="32"/>
          <w:szCs w:val="32"/>
          <w:lang w:val="en-US" w:eastAsia="zh-CN"/>
        </w:rPr>
        <w:t>清运至</w:t>
      </w:r>
      <w:r>
        <w:rPr>
          <w:rFonts w:hint="eastAsia" w:ascii="仿宋_GB2312" w:hAnsi="仿宋_GB2312" w:eastAsia="仿宋_GB2312" w:cs="仿宋_GB2312"/>
          <w:kern w:val="0"/>
          <w:sz w:val="32"/>
          <w:szCs w:val="32"/>
          <w:lang w:val="en-US" w:eastAsia="zh-CN"/>
        </w:rPr>
        <w:t>巩留县</w:t>
      </w:r>
      <w:r>
        <w:rPr>
          <w:rFonts w:hint="default" w:ascii="仿宋_GB2312" w:hAnsi="仿宋_GB2312" w:eastAsia="仿宋_GB2312" w:cs="仿宋_GB2312"/>
          <w:kern w:val="0"/>
          <w:sz w:val="32"/>
          <w:szCs w:val="32"/>
          <w:lang w:val="en-US" w:eastAsia="zh-CN"/>
        </w:rPr>
        <w:t>污水处理厂</w:t>
      </w:r>
      <w:r>
        <w:rPr>
          <w:rFonts w:hint="eastAsia" w:ascii="仿宋_GB2312" w:hAnsi="仿宋_GB2312" w:eastAsia="仿宋_GB2312" w:cs="仿宋_GB2312"/>
          <w:kern w:val="0"/>
          <w:sz w:val="32"/>
          <w:szCs w:val="32"/>
          <w:lang w:val="en-GB"/>
        </w:rPr>
        <w:t>；严格落实《报告书》提出的各项防渗措施，避免污染地下水；按照规范要求在填埋场界外设置地下水监测井，定期进行水质监测、对比。</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（四）强化噪声污染防治措施。采取选择低噪声设备、基础减振、增加场界绿化带等措施，确保厂界噪声满足《工业企业厂界环境噪声排放标准》（GB12348-2008）中的2类标准限值。</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五）严格落实各项固体废物处置措施。项目产生的生活垃圾收集后与污水处理设施污泥一同送本项目生活垃圾处理工程进行填埋处理；填埋区四周应设置防飞散网，以有效控制废纸、废塑料袋等轻质垃圾的飞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（六）项目应严格执行《</w:t>
      </w:r>
      <w:r>
        <w:rPr>
          <w:rFonts w:hint="eastAsia" w:ascii="仿宋_GB2312" w:hAnsi="仿宋_GB2312" w:eastAsia="仿宋_GB2312" w:cs="仿宋_GB2312"/>
          <w:kern w:val="0"/>
          <w:sz w:val="32"/>
          <w:szCs w:val="32"/>
          <w:lang w:val="en-GB"/>
        </w:rPr>
        <w:t>生活垃圾填埋场污染控制标准》（GB 16889-2008），按照设计规范做好填埋场封场后的环境管理和地表生态恢复。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强化环境风险防范和应急措施。及时编制环境突发事件应急预案，建立区域应急联动机制，建立严格的环境与安全管理机制，制定完善的环保规章制度，定期开展应急演练。加强企业环境风险管理，定期开展隐患排查，发现问题及时采取有效措施消除事故隐患，确保环境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四、在工程施工和运营过程中，应建立畅通的公众参与平台，及时解决公众提出的环境问题，满足公众合理的环保诉求。定期发布企业环境信息，并主动接受社会监督。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你单位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巩留县</w:t>
      </w:r>
      <w:r>
        <w:rPr>
          <w:rFonts w:hint="eastAsia" w:ascii="仿宋_GB2312" w:hAnsi="仿宋_GB2312" w:eastAsia="仿宋_GB2312" w:cs="仿宋_GB2312"/>
          <w:sz w:val="32"/>
          <w:szCs w:val="32"/>
        </w:rPr>
        <w:t>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州生态环境保护综合行政执法支队要加强对“三同时”及自主验收工作的监督指导。　</w:t>
      </w: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七、你单位应在收到本批复后20个工作日内，将批准后的《报告书》送</w:t>
      </w:r>
      <w:r>
        <w:rPr>
          <w:rFonts w:hint="eastAsia" w:ascii="仿宋_GB2312" w:hAnsi="仿宋_GB2312" w:eastAsia="仿宋_GB2312" w:cs="仿宋_GB2312"/>
          <w:sz w:val="32"/>
          <w:szCs w:val="32"/>
          <w:lang w:eastAsia="zh-CN"/>
        </w:rPr>
        <w:t>巩留县</w:t>
      </w:r>
      <w:r>
        <w:rPr>
          <w:rFonts w:hint="eastAsia" w:ascii="仿宋_GB2312" w:hAnsi="仿宋_GB2312" w:eastAsia="仿宋_GB2312" w:cs="仿宋_GB2312"/>
          <w:sz w:val="32"/>
          <w:szCs w:val="32"/>
        </w:rPr>
        <w:t>分局，并按规定接受各级环境保护行政主管部门的监督检查。</w:t>
      </w:r>
    </w:p>
    <w:p>
      <w:pPr>
        <w:pStyle w:val="11"/>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(此件社会公开）</w:t>
      </w:r>
      <w:bookmarkEnd w:id="0"/>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11"/>
        <w:widowControl/>
        <w:spacing w:before="0" w:beforeAutospacing="0" w:after="0" w:afterAutospacing="0" w:line="560" w:lineRule="exact"/>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
    <w:p/>
    <w:p/>
    <w:p/>
    <w:p/>
    <w:p/>
    <w:p/>
    <w:p>
      <w:pPr>
        <w:pStyle w:val="2"/>
      </w:pPr>
    </w:p>
    <w:p/>
    <w:p/>
    <w:p>
      <w:pPr>
        <w:pStyle w:val="16"/>
        <w:ind w:firstLine="0" w:firstLineChars="0"/>
        <w:rPr>
          <w:rFonts w:ascii="方正仿宋简体" w:hAnsi="方正仿宋简体" w:eastAsia="方正仿宋简体" w:cs="方正仿宋简体"/>
          <w:kern w:val="0"/>
          <w:sz w:val="32"/>
          <w:szCs w:val="32"/>
        </w:rPr>
      </w:pPr>
    </w:p>
    <w:p>
      <w:pPr>
        <w:pStyle w:val="16"/>
        <w:ind w:firstLine="0" w:firstLineChars="0"/>
        <w:rPr>
          <w:rFonts w:ascii="方正仿宋简体" w:hAnsi="方正仿宋简体" w:eastAsia="方正仿宋简体" w:cs="方正仿宋简体"/>
          <w:kern w:val="0"/>
          <w:sz w:val="32"/>
          <w:szCs w:val="32"/>
        </w:rPr>
      </w:pPr>
    </w:p>
    <w:p>
      <w:pPr>
        <w:pStyle w:val="16"/>
        <w:ind w:firstLine="0" w:firstLineChars="0"/>
        <w:rPr>
          <w:rFonts w:ascii="方正仿宋简体" w:hAnsi="方正仿宋简体" w:eastAsia="方正仿宋简体" w:cs="方正仿宋简体"/>
          <w:kern w:val="0"/>
          <w:sz w:val="32"/>
          <w:szCs w:val="32"/>
        </w:rPr>
      </w:pPr>
    </w:p>
    <w:p>
      <w:pPr>
        <w:pStyle w:val="16"/>
        <w:ind w:firstLine="0" w:firstLineChars="0"/>
        <w:rPr>
          <w:rFonts w:ascii="方正仿宋简体" w:hAnsi="方正仿宋简体" w:eastAsia="方正仿宋简体" w:cs="方正仿宋简体"/>
          <w:kern w:val="0"/>
          <w:sz w:val="32"/>
          <w:szCs w:val="32"/>
        </w:rPr>
      </w:pPr>
    </w:p>
    <w:p>
      <w:pPr>
        <w:pStyle w:val="8"/>
        <w:pBdr>
          <w:top w:val="single" w:color="auto" w:sz="12" w:space="1"/>
          <w:bottom w:val="single" w:color="auto" w:sz="12" w:space="1"/>
        </w:pBdr>
        <w:tabs>
          <w:tab w:val="left" w:pos="6840"/>
        </w:tabs>
        <w:spacing w:line="480" w:lineRule="exact"/>
        <w:ind w:left="84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抄送：州生态环境保护综合行政执法支队，</w:t>
      </w:r>
      <w:r>
        <w:rPr>
          <w:rFonts w:hint="eastAsia" w:ascii="仿宋_GB2312" w:hAnsi="仿宋_GB2312" w:eastAsia="仿宋_GB2312" w:cs="仿宋_GB2312"/>
          <w:sz w:val="28"/>
          <w:szCs w:val="28"/>
          <w:lang w:eastAsia="zh-CN"/>
        </w:rPr>
        <w:t>巩留县</w:t>
      </w:r>
      <w:r>
        <w:rPr>
          <w:rFonts w:hint="eastAsia" w:ascii="仿宋_GB2312" w:hAnsi="仿宋_GB2312" w:eastAsia="仿宋_GB2312" w:cs="仿宋_GB2312"/>
          <w:sz w:val="28"/>
          <w:szCs w:val="28"/>
        </w:rPr>
        <w:t>分局，新疆环能工程技术有限公司，本局存档。</w:t>
      </w:r>
    </w:p>
    <w:p>
      <w:pPr>
        <w:pStyle w:val="8"/>
        <w:pBdr>
          <w:bottom w:val="single" w:color="auto" w:sz="12" w:space="1"/>
          <w:between w:val="single" w:color="auto" w:sz="12" w:space="0"/>
        </w:pBdr>
        <w:tabs>
          <w:tab w:val="left" w:pos="6840"/>
        </w:tabs>
        <w:spacing w:line="48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伊犁哈萨克自治州生态环境局                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 印发</w:t>
      </w:r>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B8EE3"/>
    <w:multiLevelType w:val="singleLevel"/>
    <w:tmpl w:val="8E6B8EE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69147695"/>
    <w:rsid w:val="00030D5A"/>
    <w:rsid w:val="00073084"/>
    <w:rsid w:val="000D664D"/>
    <w:rsid w:val="001168E9"/>
    <w:rsid w:val="00134781"/>
    <w:rsid w:val="00162E6C"/>
    <w:rsid w:val="00167059"/>
    <w:rsid w:val="00196D03"/>
    <w:rsid w:val="00256190"/>
    <w:rsid w:val="002A4D30"/>
    <w:rsid w:val="00300685"/>
    <w:rsid w:val="00302C5F"/>
    <w:rsid w:val="00334A6F"/>
    <w:rsid w:val="003A2D20"/>
    <w:rsid w:val="003D4906"/>
    <w:rsid w:val="003E6311"/>
    <w:rsid w:val="003F3D89"/>
    <w:rsid w:val="004A2CF0"/>
    <w:rsid w:val="005366B5"/>
    <w:rsid w:val="00540D91"/>
    <w:rsid w:val="00583000"/>
    <w:rsid w:val="00592862"/>
    <w:rsid w:val="005C156F"/>
    <w:rsid w:val="005D36C5"/>
    <w:rsid w:val="005E6606"/>
    <w:rsid w:val="00633EEF"/>
    <w:rsid w:val="00732192"/>
    <w:rsid w:val="007662A9"/>
    <w:rsid w:val="00812398"/>
    <w:rsid w:val="00844957"/>
    <w:rsid w:val="00894F18"/>
    <w:rsid w:val="008B74EA"/>
    <w:rsid w:val="00953FED"/>
    <w:rsid w:val="009A157B"/>
    <w:rsid w:val="00A85428"/>
    <w:rsid w:val="00A942D8"/>
    <w:rsid w:val="00AA364F"/>
    <w:rsid w:val="00AC60FB"/>
    <w:rsid w:val="00B306F9"/>
    <w:rsid w:val="00B42041"/>
    <w:rsid w:val="00B47BCD"/>
    <w:rsid w:val="00B86423"/>
    <w:rsid w:val="00C05D1A"/>
    <w:rsid w:val="00C41F19"/>
    <w:rsid w:val="00CC2050"/>
    <w:rsid w:val="00CC54EF"/>
    <w:rsid w:val="00D00BE5"/>
    <w:rsid w:val="00DC2560"/>
    <w:rsid w:val="00E24102"/>
    <w:rsid w:val="00EA3743"/>
    <w:rsid w:val="00EE7046"/>
    <w:rsid w:val="00EF2C27"/>
    <w:rsid w:val="00EF64EF"/>
    <w:rsid w:val="00F43185"/>
    <w:rsid w:val="00F93B3D"/>
    <w:rsid w:val="00F94653"/>
    <w:rsid w:val="00FB3821"/>
    <w:rsid w:val="04104D3C"/>
    <w:rsid w:val="06941162"/>
    <w:rsid w:val="0C0C2B23"/>
    <w:rsid w:val="12C85F78"/>
    <w:rsid w:val="1BCE667C"/>
    <w:rsid w:val="1CEA5DD8"/>
    <w:rsid w:val="1E182118"/>
    <w:rsid w:val="1EA606FB"/>
    <w:rsid w:val="273A19AD"/>
    <w:rsid w:val="291332AD"/>
    <w:rsid w:val="2CE61358"/>
    <w:rsid w:val="31DC5EA4"/>
    <w:rsid w:val="32B819F0"/>
    <w:rsid w:val="3335635C"/>
    <w:rsid w:val="35D955CD"/>
    <w:rsid w:val="42973A85"/>
    <w:rsid w:val="47A23045"/>
    <w:rsid w:val="49AD0C80"/>
    <w:rsid w:val="4A0C6E5F"/>
    <w:rsid w:val="4AB043C7"/>
    <w:rsid w:val="4D5621A7"/>
    <w:rsid w:val="53E144A4"/>
    <w:rsid w:val="57810061"/>
    <w:rsid w:val="5AE46F0A"/>
    <w:rsid w:val="61CC3319"/>
    <w:rsid w:val="682C6428"/>
    <w:rsid w:val="69147695"/>
    <w:rsid w:val="6D2411FE"/>
    <w:rsid w:val="7EBC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w:basedOn w:val="1"/>
    <w:next w:val="6"/>
    <w:link w:val="17"/>
    <w:qFormat/>
    <w:uiPriority w:val="0"/>
    <w:pPr>
      <w:spacing w:after="120"/>
    </w:pPr>
  </w:style>
  <w:style w:type="paragraph" w:styleId="6">
    <w:name w:val="List Bullet 5"/>
    <w:basedOn w:val="1"/>
    <w:qFormat/>
    <w:uiPriority w:val="0"/>
    <w:pPr>
      <w:numPr>
        <w:ilvl w:val="0"/>
        <w:numId w:val="1"/>
      </w:numPr>
    </w:pPr>
  </w:style>
  <w:style w:type="paragraph" w:styleId="7">
    <w:name w:val="Body Text Indent"/>
    <w:basedOn w:val="1"/>
    <w:next w:val="4"/>
    <w:qFormat/>
    <w:uiPriority w:val="0"/>
    <w:pPr>
      <w:spacing w:after="120"/>
      <w:ind w:left="420" w:leftChars="200"/>
    </w:pPr>
    <w:rPr>
      <w:kern w:val="0"/>
      <w:sz w:val="24"/>
      <w:szCs w:val="20"/>
    </w:r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5"/>
    <w:next w:val="1"/>
    <w:qFormat/>
    <w:uiPriority w:val="0"/>
    <w:pPr>
      <w:overflowPunct w:val="0"/>
      <w:spacing w:line="480" w:lineRule="exact"/>
      <w:ind w:firstLine="420"/>
    </w:pPr>
    <w:rPr>
      <w:rFonts w:ascii="Arial" w:hAnsi="Arial" w:eastAsia="仿宋_GB2312" w:cs="Times New Roman"/>
    </w:rPr>
  </w:style>
  <w:style w:type="paragraph" w:styleId="13">
    <w:name w:val="Body Text First Indent 2"/>
    <w:basedOn w:val="7"/>
    <w:next w:val="12"/>
    <w:qFormat/>
    <w:uiPriority w:val="0"/>
    <w:pPr>
      <w:ind w:firstLine="420" w:firstLineChars="200"/>
    </w:pPr>
    <w:rPr>
      <w:rFonts w:ascii="Times New Roman" w:hAnsi="Times New Roman" w:eastAsia="宋体" w:cs="Times New Roman"/>
    </w:rPr>
  </w:style>
  <w:style w:type="paragraph" w:customStyle="1" w:styleId="16">
    <w:name w:val="Char"/>
    <w:basedOn w:val="1"/>
    <w:qFormat/>
    <w:uiPriority w:val="0"/>
    <w:pPr>
      <w:spacing w:line="360" w:lineRule="auto"/>
      <w:ind w:firstLine="200" w:firstLineChars="200"/>
    </w:pPr>
    <w:rPr>
      <w:rFonts w:ascii="宋体" w:hAnsi="宋体" w:cs="宋体"/>
      <w:sz w:val="24"/>
    </w:rPr>
  </w:style>
  <w:style w:type="character" w:customStyle="1" w:styleId="17">
    <w:name w:val="正文文本 Char"/>
    <w:basedOn w:val="15"/>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2230</Characters>
  <Lines>18</Lines>
  <Paragraphs>5</Paragraphs>
  <TotalTime>89</TotalTime>
  <ScaleCrop>false</ScaleCrop>
  <LinksUpToDate>false</LinksUpToDate>
  <CharactersWithSpaces>2616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2021-04-12T15:07:00Z</dcterms:created>
  <dc:creator>xinjian</dc:creator>
  <cp:lastModifiedBy>Administrator</cp:lastModifiedBy>
  <cp:lastPrinted>2023-07-26T02:27:00Z</cp:lastPrinted>
  <dcterms:modified xsi:type="dcterms:W3CDTF">2023-07-28T09:12:34Z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A41D1D91122F44059E287B79DD8A3BE9</vt:lpwstr>
  </property>
</Properties>
</file>