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360" w:lineRule="auto"/>
        <w:jc w:val="center"/>
        <w:rPr>
          <w:rFonts w:hint="eastAsia" w:ascii="Times New Roman" w:hAnsi="Times New Roman" w:eastAsia="黑体"/>
          <w:b/>
          <w:color w:val="000000"/>
          <w:kern w:val="0"/>
          <w:sz w:val="52"/>
          <w:szCs w:val="52"/>
          <w:lang w:eastAsia="zh-CN"/>
        </w:rPr>
      </w:pPr>
      <w:r>
        <w:rPr>
          <w:rFonts w:hint="eastAsia" w:ascii="Times New Roman" w:hAnsi="Times New Roman" w:eastAsia="黑体"/>
          <w:b/>
          <w:color w:val="000000"/>
          <w:kern w:val="0"/>
          <w:sz w:val="52"/>
          <w:szCs w:val="52"/>
          <w:lang w:eastAsia="zh-CN"/>
        </w:rPr>
        <w:t>尼勒克县集中供热二期扩建工程</w:t>
      </w:r>
    </w:p>
    <w:p>
      <w:pPr>
        <w:adjustRightInd w:val="0"/>
        <w:snapToGrid w:val="0"/>
        <w:spacing w:line="360" w:lineRule="auto"/>
        <w:jc w:val="center"/>
        <w:rPr>
          <w:rFonts w:hint="eastAsia" w:ascii="Times New Roman" w:hAnsi="Times New Roman" w:eastAsia="黑体"/>
          <w:b/>
          <w:color w:val="000000"/>
          <w:kern w:val="0"/>
          <w:sz w:val="52"/>
          <w:szCs w:val="52"/>
          <w:lang w:eastAsia="zh-CN"/>
        </w:rPr>
      </w:pPr>
      <w:bookmarkStart w:id="27" w:name="_GoBack"/>
      <w:bookmarkEnd w:id="27"/>
      <w:r>
        <w:rPr>
          <w:rFonts w:hint="eastAsia" w:ascii="Times New Roman" w:hAnsi="Times New Roman" w:eastAsia="黑体"/>
          <w:b/>
          <w:color w:val="000000"/>
          <w:kern w:val="0"/>
          <w:sz w:val="52"/>
          <w:szCs w:val="52"/>
          <w:lang w:eastAsia="zh-CN"/>
        </w:rPr>
        <w:t>（重大变动）</w:t>
      </w:r>
    </w:p>
    <w:p>
      <w:pPr>
        <w:adjustRightInd w:val="0"/>
        <w:snapToGrid w:val="0"/>
        <w:spacing w:line="360" w:lineRule="auto"/>
        <w:jc w:val="center"/>
        <w:rPr>
          <w:rFonts w:ascii="Times New Roman" w:hAnsi="Times New Roman" w:eastAsia="黑体"/>
          <w:b/>
          <w:color w:val="000000"/>
          <w:kern w:val="0"/>
          <w:sz w:val="52"/>
          <w:szCs w:val="52"/>
        </w:rPr>
      </w:pPr>
      <w:r>
        <w:rPr>
          <w:rFonts w:hint="eastAsia" w:ascii="Times New Roman" w:hAnsi="Times New Roman" w:eastAsia="黑体"/>
          <w:b/>
          <w:color w:val="000000"/>
          <w:kern w:val="0"/>
          <w:sz w:val="52"/>
          <w:szCs w:val="52"/>
        </w:rPr>
        <w:t>环境影响评价公众参与说明</w:t>
      </w: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adjustRightInd w:val="0"/>
        <w:snapToGrid w:val="0"/>
        <w:spacing w:line="480" w:lineRule="exact"/>
        <w:jc w:val="center"/>
        <w:rPr>
          <w:rFonts w:ascii="Times New Roman" w:hAnsi="Times New Roman" w:eastAsia="黑体"/>
          <w:b/>
          <w:color w:val="000000"/>
          <w:kern w:val="0"/>
          <w:sz w:val="52"/>
          <w:szCs w:val="52"/>
        </w:rPr>
      </w:pPr>
    </w:p>
    <w:p>
      <w:pPr>
        <w:jc w:val="center"/>
        <w:rPr>
          <w:rFonts w:hint="eastAsia" w:ascii="黑体" w:hAnsi="黑体" w:eastAsia="黑体"/>
          <w:bCs/>
          <w:sz w:val="30"/>
          <w:szCs w:val="30"/>
          <w:lang w:eastAsia="zh-CN"/>
        </w:rPr>
      </w:pPr>
      <w:r>
        <w:rPr>
          <w:rFonts w:hint="eastAsia" w:ascii="黑体" w:hAnsi="黑体" w:eastAsia="黑体"/>
          <w:bCs/>
          <w:sz w:val="30"/>
          <w:szCs w:val="30"/>
          <w:lang w:eastAsia="zh-CN"/>
        </w:rPr>
        <w:t>尼勒克县住房和城乡建设局</w:t>
      </w:r>
    </w:p>
    <w:p>
      <w:pPr>
        <w:jc w:val="center"/>
        <w:rPr>
          <w:rFonts w:ascii="黑体" w:hAnsi="黑体" w:eastAsia="黑体"/>
          <w:bCs/>
          <w:sz w:val="30"/>
          <w:szCs w:val="30"/>
        </w:rPr>
      </w:pPr>
    </w:p>
    <w:p>
      <w:pPr>
        <w:jc w:val="center"/>
        <w:rPr>
          <w:rFonts w:ascii="黑体" w:hAnsi="黑体" w:eastAsia="黑体"/>
          <w:bCs/>
          <w:sz w:val="30"/>
          <w:szCs w:val="30"/>
        </w:rPr>
      </w:pPr>
    </w:p>
    <w:p>
      <w:pPr>
        <w:adjustRightInd w:val="0"/>
        <w:snapToGrid w:val="0"/>
        <w:spacing w:line="480" w:lineRule="exact"/>
        <w:jc w:val="center"/>
        <w:rPr>
          <w:rFonts w:ascii="Times New Roman" w:hAnsi="Times New Roman" w:eastAsia="黑体"/>
          <w:b/>
          <w:color w:val="000000"/>
          <w:kern w:val="0"/>
          <w:sz w:val="52"/>
          <w:szCs w:val="52"/>
        </w:rPr>
      </w:pPr>
      <w:r>
        <w:rPr>
          <w:rFonts w:ascii="Times New Roman" w:hAnsi="Times New Roman" w:eastAsia="黑体"/>
          <w:b/>
          <w:color w:val="000000"/>
          <w:kern w:val="0"/>
          <w:sz w:val="52"/>
          <w:szCs w:val="52"/>
        </w:rPr>
        <w:t>目 录</w:t>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rPr>
          <w:b w:val="0"/>
          <w:color w:val="000000"/>
          <w:sz w:val="24"/>
          <w:szCs w:val="24"/>
        </w:rPr>
        <w:fldChar w:fldCharType="begin"/>
      </w:r>
      <w:r>
        <w:rPr>
          <w:b w:val="0"/>
          <w:color w:val="000000"/>
          <w:sz w:val="24"/>
          <w:szCs w:val="24"/>
        </w:rPr>
        <w:instrText xml:space="preserve"> TOC \o "1-2" \h \z \u </w:instrText>
      </w:r>
      <w:r>
        <w:rPr>
          <w:b w:val="0"/>
          <w:color w:val="000000"/>
          <w:sz w:val="24"/>
          <w:szCs w:val="24"/>
        </w:rPr>
        <w:fldChar w:fldCharType="separate"/>
      </w:r>
      <w:r>
        <w:fldChar w:fldCharType="begin"/>
      </w:r>
      <w:r>
        <w:instrText xml:space="preserve"> HYPERLINK \l "_Toc100649927" </w:instrText>
      </w:r>
      <w:r>
        <w:fldChar w:fldCharType="separate"/>
      </w:r>
      <w:r>
        <w:rPr>
          <w:rStyle w:val="14"/>
        </w:rPr>
        <w:t>1 概述</w:t>
      </w:r>
      <w:r>
        <w:tab/>
      </w:r>
      <w:r>
        <w:fldChar w:fldCharType="begin"/>
      </w:r>
      <w:r>
        <w:instrText xml:space="preserve"> PAGEREF _Toc100649927 \h </w:instrText>
      </w:r>
      <w:r>
        <w:fldChar w:fldCharType="separate"/>
      </w:r>
      <w:r>
        <w:t>3</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"_Toc100649928" </w:instrText>
      </w:r>
      <w:r>
        <w:fldChar w:fldCharType="separate"/>
      </w:r>
      <w:r>
        <w:rPr>
          <w:rStyle w:val="14"/>
        </w:rPr>
        <w:t>2 首次环境影响评价信息公开情况</w:t>
      </w:r>
      <w:r>
        <w:tab/>
      </w:r>
      <w:r>
        <w:fldChar w:fldCharType="begin"/>
      </w:r>
      <w:r>
        <w:instrText xml:space="preserve"> PAGEREF _Toc100649928 \h </w:instrText>
      </w:r>
      <w:r>
        <w:fldChar w:fldCharType="separate"/>
      </w:r>
      <w:r>
        <w:t>3</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"_Toc100649929" </w:instrText>
      </w:r>
      <w:r>
        <w:fldChar w:fldCharType="separate"/>
      </w:r>
      <w:r>
        <w:rPr>
          <w:rStyle w:val="14"/>
        </w:rPr>
        <w:t>2.1 公开内容及日期</w:t>
      </w:r>
      <w:r>
        <w:tab/>
      </w:r>
      <w:r>
        <w:fldChar w:fldCharType="begin"/>
      </w:r>
      <w:r>
        <w:instrText xml:space="preserve"> PAGEREF _Toc100649929 \h </w:instrText>
      </w:r>
      <w:r>
        <w:fldChar w:fldCharType="separate"/>
      </w:r>
      <w:r>
        <w:t>3</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"_Toc100649930" </w:instrText>
      </w:r>
      <w:r>
        <w:fldChar w:fldCharType="separate"/>
      </w:r>
      <w:r>
        <w:rPr>
          <w:rStyle w:val="14"/>
        </w:rPr>
        <w:t>2.2 公开方式</w:t>
      </w:r>
      <w:r>
        <w:tab/>
      </w:r>
      <w:r>
        <w:fldChar w:fldCharType="begin"/>
      </w:r>
      <w:r>
        <w:instrText xml:space="preserve"> PAGEREF _Toc100649930 \h </w:instrText>
      </w:r>
      <w:r>
        <w:fldChar w:fldCharType="separate"/>
      </w:r>
      <w:r>
        <w:t>3</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"_Toc100649931" </w:instrText>
      </w:r>
      <w:r>
        <w:fldChar w:fldCharType="separate"/>
      </w:r>
      <w:r>
        <w:rPr>
          <w:rStyle w:val="14"/>
        </w:rPr>
        <w:t>2.3 公众意见情况</w:t>
      </w:r>
      <w:r>
        <w:tab/>
      </w:r>
      <w:r>
        <w:fldChar w:fldCharType="begin"/>
      </w:r>
      <w:r>
        <w:instrText xml:space="preserve"> PAGEREF _Toc100649931 \h </w:instrText>
      </w:r>
      <w:r>
        <w:fldChar w:fldCharType="separate"/>
      </w:r>
      <w:r>
        <w:t>4</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"_Toc100649932" </w:instrText>
      </w:r>
      <w:r>
        <w:fldChar w:fldCharType="separate"/>
      </w:r>
      <w:r>
        <w:rPr>
          <w:rStyle w:val="14"/>
        </w:rPr>
        <w:t>3 第二次公示及征求意见稿公示情况</w:t>
      </w:r>
      <w:r>
        <w:tab/>
      </w:r>
      <w:r>
        <w:fldChar w:fldCharType="begin"/>
      </w:r>
      <w:r>
        <w:instrText xml:space="preserve"> PAGEREF _Toc100649932 \h </w:instrText>
      </w:r>
      <w:r>
        <w:fldChar w:fldCharType="separate"/>
      </w:r>
      <w:r>
        <w:t>4</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"_Toc100649933" </w:instrText>
      </w:r>
      <w:r>
        <w:fldChar w:fldCharType="separate"/>
      </w:r>
      <w:r>
        <w:rPr>
          <w:rStyle w:val="14"/>
        </w:rPr>
        <w:t>3.1 公示内容及时限</w:t>
      </w:r>
      <w:r>
        <w:tab/>
      </w:r>
      <w:r>
        <w:fldChar w:fldCharType="begin"/>
      </w:r>
      <w:r>
        <w:instrText xml:space="preserve"> PAGEREF _Toc100649933 \h </w:instrText>
      </w:r>
      <w:r>
        <w:fldChar w:fldCharType="separate"/>
      </w:r>
      <w:r>
        <w:t>4</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"_Toc100649934" </w:instrText>
      </w:r>
      <w:r>
        <w:fldChar w:fldCharType="separate"/>
      </w:r>
      <w:r>
        <w:rPr>
          <w:rStyle w:val="14"/>
        </w:rPr>
        <w:t>3.2 公示方式</w:t>
      </w:r>
      <w:r>
        <w:tab/>
      </w:r>
      <w:r>
        <w:fldChar w:fldCharType="begin"/>
      </w:r>
      <w:r>
        <w:instrText xml:space="preserve"> PAGEREF _Toc100649934 \h </w:instrText>
      </w:r>
      <w:r>
        <w:fldChar w:fldCharType="separate"/>
      </w:r>
      <w:r>
        <w:t>5</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"_Toc100649935" </w:instrText>
      </w:r>
      <w:r>
        <w:fldChar w:fldCharType="separate"/>
      </w:r>
      <w:r>
        <w:rPr>
          <w:rStyle w:val="14"/>
        </w:rPr>
        <w:t>3.3 查阅情况</w:t>
      </w:r>
      <w:r>
        <w:tab/>
      </w:r>
      <w:r>
        <w:fldChar w:fldCharType="begin"/>
      </w:r>
      <w:r>
        <w:instrText xml:space="preserve"> PAGEREF _Toc100649935 \h </w:instrText>
      </w:r>
      <w:r>
        <w:fldChar w:fldCharType="separate"/>
      </w:r>
      <w:r>
        <w:t>8</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"_Toc100649936" </w:instrText>
      </w:r>
      <w:r>
        <w:fldChar w:fldCharType="separate"/>
      </w:r>
      <w:r>
        <w:rPr>
          <w:rStyle w:val="14"/>
        </w:rPr>
        <w:t>3.4 公众提出意见情况</w:t>
      </w:r>
      <w:r>
        <w:tab/>
      </w:r>
      <w:r>
        <w:fldChar w:fldCharType="begin"/>
      </w:r>
      <w:r>
        <w:instrText xml:space="preserve"> PAGEREF _Toc100649936 \h </w:instrText>
      </w:r>
      <w:r>
        <w:fldChar w:fldCharType="separate"/>
      </w:r>
      <w:r>
        <w:t>8</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"_Toc100649937" </w:instrText>
      </w:r>
      <w:r>
        <w:fldChar w:fldCharType="separate"/>
      </w:r>
      <w:r>
        <w:rPr>
          <w:rStyle w:val="14"/>
        </w:rPr>
        <w:t>4 其他公众参与情况</w:t>
      </w:r>
      <w:r>
        <w:tab/>
      </w:r>
      <w:r>
        <w:fldChar w:fldCharType="begin"/>
      </w:r>
      <w:r>
        <w:instrText xml:space="preserve"> PAGEREF _Toc100649937 \h </w:instrText>
      </w:r>
      <w:r>
        <w:fldChar w:fldCharType="separate"/>
      </w:r>
      <w:r>
        <w:t>8</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"_Toc100649938" </w:instrText>
      </w:r>
      <w:r>
        <w:fldChar w:fldCharType="separate"/>
      </w:r>
      <w:r>
        <w:rPr>
          <w:rStyle w:val="14"/>
        </w:rPr>
        <w:t>4.1 公众座谈会、听证会、专家论证会等情况</w:t>
      </w:r>
      <w:r>
        <w:tab/>
      </w:r>
      <w:r>
        <w:fldChar w:fldCharType="begin"/>
      </w:r>
      <w:r>
        <w:instrText xml:space="preserve"> PAGEREF _Toc100649938 \h </w:instrText>
      </w:r>
      <w:r>
        <w:fldChar w:fldCharType="separate"/>
      </w:r>
      <w:r>
        <w:t>8</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"_Toc100649939" </w:instrText>
      </w:r>
      <w:r>
        <w:fldChar w:fldCharType="separate"/>
      </w:r>
      <w:r>
        <w:rPr>
          <w:rStyle w:val="14"/>
        </w:rPr>
        <w:t>4.2 其他公众参与情况</w:t>
      </w:r>
      <w:r>
        <w:tab/>
      </w:r>
      <w:r>
        <w:fldChar w:fldCharType="begin"/>
      </w:r>
      <w:r>
        <w:instrText xml:space="preserve"> PAGEREF _Toc100649939 \h </w:instrText>
      </w:r>
      <w:r>
        <w:fldChar w:fldCharType="separate"/>
      </w:r>
      <w:r>
        <w:t>8</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"_Toc100649940" </w:instrText>
      </w:r>
      <w:r>
        <w:fldChar w:fldCharType="separate"/>
      </w:r>
      <w:r>
        <w:rPr>
          <w:rStyle w:val="14"/>
        </w:rPr>
        <w:t>4.3 宣传科普情况</w:t>
      </w:r>
      <w:r>
        <w:tab/>
      </w:r>
      <w:r>
        <w:fldChar w:fldCharType="begin"/>
      </w:r>
      <w:r>
        <w:instrText xml:space="preserve"> PAGEREF _Toc100649940 \h </w:instrText>
      </w:r>
      <w:r>
        <w:fldChar w:fldCharType="separate"/>
      </w:r>
      <w:r>
        <w:t>8</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"_Toc100649941" </w:instrText>
      </w:r>
      <w:r>
        <w:fldChar w:fldCharType="separate"/>
      </w:r>
      <w:r>
        <w:rPr>
          <w:rStyle w:val="14"/>
        </w:rPr>
        <w:t>5 公众意见处理情况</w:t>
      </w:r>
      <w:r>
        <w:tab/>
      </w:r>
      <w:r>
        <w:fldChar w:fldCharType="begin"/>
      </w:r>
      <w:r>
        <w:instrText xml:space="preserve"> PAGEREF _Toc100649941 \h </w:instrText>
      </w:r>
      <w:r>
        <w:fldChar w:fldCharType="separate"/>
      </w:r>
      <w:r>
        <w:t>8</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"_Toc100649942" </w:instrText>
      </w:r>
      <w:r>
        <w:fldChar w:fldCharType="separate"/>
      </w:r>
      <w:r>
        <w:rPr>
          <w:rStyle w:val="14"/>
        </w:rPr>
        <w:t>6 拟报批前信息公开情况</w:t>
      </w:r>
      <w:r>
        <w:tab/>
      </w:r>
      <w:r>
        <w:fldChar w:fldCharType="begin"/>
      </w:r>
      <w:r>
        <w:instrText xml:space="preserve"> PAGEREF _Toc100649942 \h </w:instrText>
      </w:r>
      <w:r>
        <w:fldChar w:fldCharType="separate"/>
      </w:r>
      <w:r>
        <w:t>9</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"_Toc100649943" </w:instrText>
      </w:r>
      <w:r>
        <w:fldChar w:fldCharType="separate"/>
      </w:r>
      <w:r>
        <w:rPr>
          <w:rStyle w:val="14"/>
        </w:rPr>
        <w:t>6.1 公开内容及日期</w:t>
      </w:r>
      <w:r>
        <w:tab/>
      </w:r>
      <w:r>
        <w:fldChar w:fldCharType="begin"/>
      </w:r>
      <w:r>
        <w:instrText xml:space="preserve"> PAGEREF _Toc100649943 \h </w:instrText>
      </w:r>
      <w:r>
        <w:fldChar w:fldCharType="separate"/>
      </w:r>
      <w:r>
        <w:t>9</w:t>
      </w:r>
      <w:r>
        <w:fldChar w:fldCharType="end"/>
      </w:r>
      <w:r>
        <w:fldChar w:fldCharType="end"/>
      </w:r>
    </w:p>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smallCaps w:val="0"/>
          <w:sz w:val="21"/>
          <w:szCs w:val="22"/>
        </w:rPr>
      </w:pPr>
      <w:r>
        <w:fldChar w:fldCharType="begin"/>
      </w:r>
      <w:r>
        <w:instrText xml:space="preserve"> HYPERLINK \l "_Toc100649944" </w:instrText>
      </w:r>
      <w:r>
        <w:fldChar w:fldCharType="separate"/>
      </w:r>
      <w:r>
        <w:rPr>
          <w:rStyle w:val="14"/>
        </w:rPr>
        <w:t>6.2 公开方式</w:t>
      </w:r>
      <w:r>
        <w:tab/>
      </w:r>
      <w:r>
        <w:fldChar w:fldCharType="begin"/>
      </w:r>
      <w:r>
        <w:instrText xml:space="preserve"> PAGEREF _Toc100649944 \h </w:instrText>
      </w:r>
      <w:r>
        <w:fldChar w:fldCharType="separate"/>
      </w:r>
      <w:r>
        <w:t>9</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"_Toc100649945" </w:instrText>
      </w:r>
      <w:r>
        <w:fldChar w:fldCharType="separate"/>
      </w:r>
      <w:r>
        <w:rPr>
          <w:rStyle w:val="14"/>
        </w:rPr>
        <w:t>7 其他</w:t>
      </w:r>
      <w:r>
        <w:tab/>
      </w:r>
      <w:r>
        <w:fldChar w:fldCharType="begin"/>
      </w:r>
      <w:r>
        <w:instrText xml:space="preserve"> PAGEREF _Toc100649945 \h </w:instrText>
      </w:r>
      <w:r>
        <w:fldChar w:fldCharType="separate"/>
      </w:r>
      <w:r>
        <w:t>10</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"_Toc100649946" </w:instrText>
      </w:r>
      <w:r>
        <w:fldChar w:fldCharType="separate"/>
      </w:r>
      <w:r>
        <w:rPr>
          <w:rStyle w:val="14"/>
        </w:rPr>
        <w:t>8 诚信承诺</w:t>
      </w:r>
      <w:r>
        <w:tab/>
      </w:r>
      <w:r>
        <w:fldChar w:fldCharType="begin"/>
      </w:r>
      <w:r>
        <w:instrText xml:space="preserve"> PAGEREF _Toc100649946 \h </w:instrText>
      </w:r>
      <w:r>
        <w:fldChar w:fldCharType="separate"/>
      </w:r>
      <w:r>
        <w:t>10</w:t>
      </w:r>
      <w:r>
        <w:fldChar w:fldCharType="end"/>
      </w:r>
      <w:r>
        <w:fldChar w:fldCharType="end"/>
      </w:r>
    </w:p>
    <w:p>
      <w:pPr>
        <w:pStyle w:val="9"/>
        <w:keepNext w:val="0"/>
        <w:keepLines w:val="0"/>
        <w:pageBreakBefore w:val="0"/>
        <w:widowControl w:val="0"/>
        <w:kinsoku/>
        <w:wordWrap/>
        <w:overflowPunct/>
        <w:topLinePunct w:val="0"/>
        <w:autoSpaceDE/>
        <w:autoSpaceDN/>
        <w:bidi w:val="0"/>
        <w:adjustRightInd/>
        <w:snapToGrid/>
        <w:spacing w:line="240" w:lineRule="auto"/>
        <w:textAlignment w:val="auto"/>
        <w:rPr>
          <w:rFonts w:asciiTheme="minorHAnsi" w:hAnsiTheme="minorHAnsi" w:eastAsiaTheme="minorEastAsia" w:cstheme="minorBidi"/>
          <w:b w:val="0"/>
          <w:bCs w:val="0"/>
          <w:caps w:val="0"/>
          <w:kern w:val="2"/>
          <w:sz w:val="21"/>
          <w:szCs w:val="22"/>
        </w:rPr>
      </w:pPr>
      <w:r>
        <w:fldChar w:fldCharType="begin"/>
      </w:r>
      <w:r>
        <w:instrText xml:space="preserve"> HYPERLINK \l "_Toc100649947" </w:instrText>
      </w:r>
      <w:r>
        <w:fldChar w:fldCharType="separate"/>
      </w:r>
      <w:r>
        <w:rPr>
          <w:rStyle w:val="14"/>
        </w:rPr>
        <w:t>9 附件</w:t>
      </w:r>
      <w:r>
        <w:tab/>
      </w:r>
      <w:r>
        <w:fldChar w:fldCharType="begin"/>
      </w:r>
      <w:r>
        <w:instrText xml:space="preserve"> PAGEREF _Toc100649947 \h </w:instrText>
      </w:r>
      <w:r>
        <w:fldChar w:fldCharType="separate"/>
      </w:r>
      <w:r>
        <w:t>10</w:t>
      </w:r>
      <w:r>
        <w:fldChar w:fldCharType="end"/>
      </w:r>
      <w:r>
        <w:fldChar w:fldCharType="end"/>
      </w:r>
    </w:p>
    <w:p>
      <w:pPr>
        <w:spacing w:line="360" w:lineRule="auto"/>
        <w:jc w:val="center"/>
        <w:rPr>
          <w:rFonts w:ascii="Times New Roman" w:hAnsi="Times New Roman"/>
          <w:b/>
          <w:color w:val="000000"/>
          <w:sz w:val="28"/>
          <w:szCs w:val="28"/>
        </w:rPr>
      </w:pPr>
      <w:r>
        <w:rPr>
          <w:rFonts w:ascii="Times New Roman" w:hAnsi="Times New Roman"/>
          <w:color w:val="000000"/>
          <w:szCs w:val="24"/>
        </w:rPr>
        <w:fldChar w:fldCharType="end"/>
      </w:r>
    </w:p>
    <w:p>
      <w:pPr>
        <w:jc w:val="center"/>
        <w:rPr>
          <w:rFonts w:ascii="Times New Roman" w:hAnsi="Times New Roman"/>
          <w:b/>
          <w:color w:val="000000"/>
          <w:sz w:val="28"/>
          <w:szCs w:val="28"/>
        </w:rPr>
        <w:sectPr>
          <w:pgSz w:w="11906" w:h="16838"/>
          <w:pgMar w:top="1440" w:right="1800" w:bottom="1440" w:left="1800" w:header="851" w:footer="992" w:gutter="0"/>
          <w:cols w:space="425" w:num="1"/>
          <w:docGrid w:type="lines" w:linePitch="312" w:charSpace="0"/>
        </w:sectPr>
      </w:pPr>
    </w:p>
    <w:p>
      <w:pPr>
        <w:pStyle w:val="4"/>
      </w:pPr>
      <w:bookmarkStart w:id="0" w:name="_Toc100649927"/>
      <w:r>
        <w:rPr>
          <w:rFonts w:hint="eastAsia"/>
        </w:rPr>
        <w:t>1 概述</w:t>
      </w:r>
      <w:bookmarkEnd w:id="0"/>
    </w:p>
    <w:p>
      <w:pPr>
        <w:ind w:firstLine="560" w:firstLineChars="200"/>
        <w:rPr>
          <w:rFonts w:ascii="Times New Roman" w:hAnsi="Times New Roman"/>
          <w:b/>
          <w:color w:val="000000"/>
          <w:sz w:val="28"/>
          <w:szCs w:val="28"/>
        </w:rPr>
      </w:pPr>
      <w:r>
        <w:rPr>
          <w:rFonts w:hint="eastAsia" w:ascii="Times New Roman" w:hAnsi="Times New Roman"/>
          <w:bCs/>
          <w:color w:val="000000"/>
          <w:sz w:val="28"/>
          <w:szCs w:val="28"/>
        </w:rPr>
        <w:t>建设单位在环评单位的协助下，先后在绿河谷网站发布两次公示向公众告知本项目的情况。项目在两次公示后，未收到环境影响评价公众意见表。并在</w:t>
      </w:r>
      <w:r>
        <w:rPr>
          <w:rFonts w:hint="eastAsia" w:ascii="Times New Roman" w:hAnsi="Times New Roman"/>
          <w:bCs/>
          <w:color w:val="000000"/>
          <w:sz w:val="28"/>
          <w:szCs w:val="28"/>
          <w:lang w:val="en-US" w:eastAsia="zh-CN"/>
        </w:rPr>
        <w:t>尼勒克县</w:t>
      </w:r>
      <w:r>
        <w:rPr>
          <w:rFonts w:hint="eastAsia" w:ascii="Times New Roman" w:hAnsi="Times New Roman"/>
          <w:bCs/>
          <w:color w:val="000000"/>
          <w:sz w:val="28"/>
          <w:szCs w:val="28"/>
        </w:rPr>
        <w:t>公告栏张贴公告本项目环境影响报告书（征求意见稿）及其网络公众意见调查表的获取方式。同期在伊犁日报对项目环境影响报告书的环境影响评价信息进行了两次公告。并在</w:t>
      </w:r>
      <w:r>
        <w:rPr>
          <w:rFonts w:hint="eastAsia" w:ascii="Times New Roman" w:hAnsi="Times New Roman"/>
          <w:bCs/>
          <w:color w:val="000000"/>
          <w:sz w:val="28"/>
          <w:szCs w:val="28"/>
          <w:lang w:val="en-US" w:eastAsia="zh-CN"/>
        </w:rPr>
        <w:t>生态环境公示</w:t>
      </w:r>
      <w:r>
        <w:rPr>
          <w:rFonts w:hint="eastAsia" w:ascii="Times New Roman" w:hAnsi="Times New Roman"/>
          <w:bCs/>
          <w:color w:val="000000"/>
          <w:sz w:val="28"/>
          <w:szCs w:val="28"/>
        </w:rPr>
        <w:t>网站开展环境影响评价公众参与拟报批公示。</w:t>
      </w:r>
    </w:p>
    <w:p>
      <w:pPr>
        <w:pStyle w:val="4"/>
      </w:pPr>
      <w:bookmarkStart w:id="1" w:name="_Toc100649928"/>
      <w:r>
        <w:rPr>
          <w:rFonts w:hint="eastAsia"/>
        </w:rPr>
        <w:t>2 首次环境影响评价信息公开情况</w:t>
      </w:r>
      <w:bookmarkEnd w:id="1"/>
    </w:p>
    <w:p>
      <w:pPr>
        <w:pStyle w:val="5"/>
      </w:pPr>
      <w:bookmarkStart w:id="2" w:name="_Toc100649929"/>
      <w:r>
        <w:rPr>
          <w:rFonts w:hint="eastAsia"/>
        </w:rPr>
        <w:t>2.1 公开内容及日期</w:t>
      </w:r>
      <w:bookmarkEnd w:id="2"/>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委托开展项目环评工作7日内，</w:t>
      </w:r>
      <w:r>
        <w:rPr>
          <w:rFonts w:hint="eastAsia" w:ascii="Times New Roman" w:hAnsi="Times New Roman"/>
          <w:bCs/>
          <w:color w:val="000000"/>
          <w:sz w:val="28"/>
          <w:szCs w:val="28"/>
          <w:lang w:eastAsia="zh-CN"/>
        </w:rPr>
        <w:t>尼勒克县住房和城乡建设局</w:t>
      </w:r>
      <w:r>
        <w:rPr>
          <w:rFonts w:hint="eastAsia" w:ascii="Times New Roman" w:hAnsi="Times New Roman"/>
          <w:bCs/>
          <w:color w:val="000000"/>
          <w:sz w:val="28"/>
          <w:szCs w:val="28"/>
        </w:rPr>
        <w:t>于202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2</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22</w:t>
      </w:r>
      <w:r>
        <w:rPr>
          <w:rFonts w:hint="eastAsia" w:ascii="Times New Roman" w:hAnsi="Times New Roman"/>
          <w:bCs/>
          <w:color w:val="000000"/>
          <w:sz w:val="28"/>
          <w:szCs w:val="28"/>
        </w:rPr>
        <w:t>日在绿河谷网站（http://www.ylnet.com.cn）进行了网上一次公告。首次公示公开的内容主要包括：项目名称及概要、建设单位名称及联系方式、环评单位名称及联系方式、环境影响评价公众意见表下载链接和提交公众意见表方式和途径。</w:t>
      </w:r>
    </w:p>
    <w:p>
      <w:pPr>
        <w:spacing w:line="360" w:lineRule="auto"/>
        <w:ind w:firstLine="560" w:firstLineChars="200"/>
        <w:rPr>
          <w:rFonts w:ascii="Times New Roman" w:hAnsi="Times New Roman"/>
          <w:b/>
          <w:color w:val="000000"/>
          <w:sz w:val="28"/>
          <w:szCs w:val="28"/>
        </w:rPr>
      </w:pPr>
      <w:r>
        <w:rPr>
          <w:rFonts w:hint="eastAsia" w:ascii="Times New Roman" w:hAnsi="Times New Roman"/>
          <w:bCs/>
          <w:color w:val="000000"/>
          <w:sz w:val="28"/>
          <w:szCs w:val="28"/>
        </w:rPr>
        <w:t>本项目首次环境影响评价信息符合《环境影响评价公众参与办法》要求。</w:t>
      </w:r>
    </w:p>
    <w:p>
      <w:pPr>
        <w:pStyle w:val="5"/>
      </w:pPr>
      <w:bookmarkStart w:id="3" w:name="_Toc100649930"/>
      <w:r>
        <w:rPr>
          <w:rFonts w:hint="eastAsia"/>
        </w:rPr>
        <w:t>2.2 公开方式</w:t>
      </w:r>
      <w:bookmarkEnd w:id="3"/>
    </w:p>
    <w:p>
      <w:pPr>
        <w:pStyle w:val="6"/>
      </w:pPr>
      <w:r>
        <w:rPr>
          <w:rFonts w:hint="eastAsia"/>
        </w:rPr>
        <w:t>2.2.1 网络</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lang w:eastAsia="zh-CN"/>
        </w:rPr>
        <w:t>尼勒克县住房和城乡建设局</w:t>
      </w:r>
      <w:r>
        <w:rPr>
          <w:rFonts w:hint="eastAsia" w:ascii="Times New Roman" w:hAnsi="Times New Roman"/>
          <w:bCs/>
          <w:color w:val="000000"/>
          <w:sz w:val="28"/>
          <w:szCs w:val="28"/>
        </w:rPr>
        <w:t>于202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2</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22</w:t>
      </w:r>
      <w:r>
        <w:rPr>
          <w:rFonts w:hint="eastAsia" w:ascii="Times New Roman" w:hAnsi="Times New Roman"/>
          <w:bCs/>
          <w:color w:val="000000"/>
          <w:sz w:val="28"/>
          <w:szCs w:val="28"/>
        </w:rPr>
        <w:t>日在绿河谷网站（http://www.ylnet.com.cn）进行了网上</w:t>
      </w:r>
      <w:r>
        <w:rPr>
          <w:rFonts w:hint="eastAsia" w:ascii="Times New Roman" w:hAnsi="Times New Roman"/>
          <w:bCs/>
          <w:color w:val="000000"/>
          <w:sz w:val="28"/>
          <w:szCs w:val="28"/>
          <w:lang w:val="en-US" w:eastAsia="zh-CN"/>
        </w:rPr>
        <w:t>一</w:t>
      </w:r>
      <w:r>
        <w:rPr>
          <w:rFonts w:hint="eastAsia" w:ascii="Times New Roman" w:hAnsi="Times New Roman"/>
          <w:bCs/>
          <w:color w:val="000000"/>
          <w:sz w:val="28"/>
          <w:szCs w:val="28"/>
        </w:rPr>
        <w:t>次公告，向公众告知本项目的建设情况。载体选择符合《环境影响评价公众参与办法》要求。</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网络公示截图见图1。公告网址：</w:t>
      </w:r>
    </w:p>
    <w:p>
      <w:pPr>
        <w:spacing w:line="360" w:lineRule="auto"/>
        <w:rPr>
          <w:rFonts w:ascii="Times New Roman" w:hAnsi="Times New Roman"/>
          <w:bCs/>
          <w:color w:val="000000"/>
          <w:sz w:val="28"/>
          <w:szCs w:val="28"/>
        </w:rPr>
      </w:pPr>
      <w:r>
        <w:rPr>
          <w:rFonts w:hint="eastAsia" w:ascii="Times New Roman" w:hAnsi="Times New Roman"/>
          <w:bCs/>
          <w:color w:val="000000"/>
          <w:sz w:val="28"/>
          <w:szCs w:val="28"/>
        </w:rPr>
        <w:t>http://www.ylnet.com.cn/article/tuishouyeminshengredian/detail-25227.html</w:t>
      </w:r>
    </w:p>
    <w:p>
      <w:pPr>
        <w:jc w:val="center"/>
        <w:rPr>
          <w:rFonts w:hint="eastAsia" w:ascii="黑体" w:hAnsi="黑体" w:eastAsia="黑体"/>
          <w:bCs/>
          <w:sz w:val="30"/>
          <w:szCs w:val="30"/>
          <w:lang w:eastAsia="zh-CN"/>
        </w:rPr>
      </w:pPr>
      <w:r>
        <w:drawing>
          <wp:inline distT="0" distB="0" distL="114300" distR="114300">
            <wp:extent cx="5273040" cy="5088255"/>
            <wp:effectExtent l="0" t="0" r="381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040" cy="5088255"/>
                    </a:xfrm>
                    <a:prstGeom prst="rect">
                      <a:avLst/>
                    </a:prstGeom>
                    <a:noFill/>
                    <a:ln>
                      <a:noFill/>
                    </a:ln>
                  </pic:spPr>
                </pic:pic>
              </a:graphicData>
            </a:graphic>
          </wp:inline>
        </w:drawing>
      </w:r>
    </w:p>
    <w:p>
      <w:pPr>
        <w:jc w:val="center"/>
        <w:rPr>
          <w:rFonts w:ascii="黑体" w:hAnsi="黑体" w:eastAsia="黑体"/>
          <w:bCs/>
          <w:sz w:val="30"/>
          <w:szCs w:val="30"/>
        </w:rPr>
      </w:pPr>
      <w:r>
        <w:rPr>
          <w:rFonts w:hint="eastAsia" w:ascii="黑体" w:hAnsi="黑体" w:eastAsia="黑体"/>
          <w:bCs/>
          <w:sz w:val="24"/>
          <w:szCs w:val="24"/>
        </w:rPr>
        <w:t>图1    第一次网上公示截图</w:t>
      </w:r>
    </w:p>
    <w:p>
      <w:pPr>
        <w:pStyle w:val="6"/>
      </w:pPr>
      <w:r>
        <w:rPr>
          <w:rFonts w:hint="eastAsia"/>
        </w:rPr>
        <w:t>2.2.2 其他</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第一次公示期间，未采取其他公示方式。</w:t>
      </w:r>
    </w:p>
    <w:p>
      <w:pPr>
        <w:pStyle w:val="5"/>
      </w:pPr>
      <w:bookmarkStart w:id="4" w:name="_Toc100649931"/>
      <w:r>
        <w:rPr>
          <w:rFonts w:hint="eastAsia"/>
        </w:rPr>
        <w:t>2.3 公众意见情况</w:t>
      </w:r>
      <w:bookmarkEnd w:id="4"/>
    </w:p>
    <w:p>
      <w:pPr>
        <w:spacing w:line="360" w:lineRule="auto"/>
        <w:ind w:firstLine="560" w:firstLineChars="200"/>
        <w:rPr>
          <w:rFonts w:ascii="黑体" w:hAnsi="黑体" w:eastAsia="黑体"/>
          <w:bCs/>
          <w:sz w:val="30"/>
          <w:szCs w:val="30"/>
        </w:rPr>
      </w:pPr>
      <w:r>
        <w:rPr>
          <w:rFonts w:hint="eastAsia" w:ascii="Times New Roman" w:hAnsi="Times New Roman"/>
          <w:bCs/>
          <w:color w:val="000000"/>
          <w:sz w:val="28"/>
          <w:szCs w:val="28"/>
        </w:rPr>
        <w:t>公示期间公示信息处于公开状态，公示公开期间未收到反对意见。</w:t>
      </w:r>
    </w:p>
    <w:p>
      <w:pPr>
        <w:pStyle w:val="4"/>
      </w:pPr>
      <w:bookmarkStart w:id="5" w:name="_Toc100649932"/>
      <w:r>
        <w:rPr>
          <w:rFonts w:hint="eastAsia"/>
        </w:rPr>
        <w:t>3 第二次公示及征求意见稿公示情况</w:t>
      </w:r>
      <w:bookmarkEnd w:id="5"/>
    </w:p>
    <w:p>
      <w:pPr>
        <w:pStyle w:val="5"/>
      </w:pPr>
      <w:bookmarkStart w:id="6" w:name="_Toc100649933"/>
      <w:r>
        <w:rPr>
          <w:rFonts w:hint="eastAsia"/>
        </w:rPr>
        <w:t>3.1 公示内容及时限</w:t>
      </w:r>
      <w:bookmarkEnd w:id="6"/>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征求意见稿公示主要内容包括：建设项目概况、建设项目名称和联系方式、环境影响报告书编制单位的名称、提交公众意见表的方式和途径、环境影响报告书征求意见稿及查阅纸质报告书的方式和途径、征求意见的公众范围、公众提出意见的方式和途径及公众提出意见的起止时间。</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公示时限为10个工作日。</w:t>
      </w:r>
    </w:p>
    <w:p>
      <w:pPr>
        <w:spacing w:line="360" w:lineRule="auto"/>
        <w:ind w:firstLine="560" w:firstLineChars="200"/>
        <w:rPr>
          <w:rFonts w:ascii="黑体" w:hAnsi="黑体" w:eastAsia="黑体"/>
          <w:bCs/>
          <w:sz w:val="30"/>
          <w:szCs w:val="30"/>
        </w:rPr>
      </w:pPr>
      <w:r>
        <w:rPr>
          <w:rFonts w:hint="eastAsia" w:ascii="Times New Roman" w:hAnsi="Times New Roman"/>
          <w:bCs/>
          <w:color w:val="000000"/>
          <w:sz w:val="28"/>
          <w:szCs w:val="28"/>
        </w:rPr>
        <w:t>项目环境影响报告书的征求意见稿的主要内容基本完成，公示的主要内容及时限符合《环境影响评价公众参与办法》要求。</w:t>
      </w:r>
    </w:p>
    <w:p>
      <w:pPr>
        <w:pStyle w:val="5"/>
      </w:pPr>
      <w:bookmarkStart w:id="7" w:name="_Toc100649934"/>
      <w:r>
        <w:rPr>
          <w:rFonts w:hint="eastAsia"/>
        </w:rPr>
        <w:t>3.2 公示方式</w:t>
      </w:r>
      <w:bookmarkEnd w:id="7"/>
    </w:p>
    <w:p>
      <w:pPr>
        <w:pStyle w:val="6"/>
      </w:pPr>
      <w:r>
        <w:rPr>
          <w:rFonts w:hint="eastAsia"/>
        </w:rPr>
        <w:t>3.2.1 网络</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lang w:eastAsia="zh-CN"/>
        </w:rPr>
        <w:t>尼勒克县住房和城乡建设局</w:t>
      </w:r>
      <w:r>
        <w:rPr>
          <w:rFonts w:hint="eastAsia" w:ascii="Times New Roman" w:hAnsi="Times New Roman"/>
          <w:bCs/>
          <w:color w:val="000000"/>
          <w:sz w:val="28"/>
          <w:szCs w:val="28"/>
        </w:rPr>
        <w:t>于202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4</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10</w:t>
      </w:r>
      <w:r>
        <w:rPr>
          <w:rFonts w:hint="eastAsia" w:ascii="Times New Roman" w:hAnsi="Times New Roman"/>
          <w:bCs/>
          <w:color w:val="000000"/>
          <w:sz w:val="28"/>
          <w:szCs w:val="28"/>
        </w:rPr>
        <w:t>日在绿河谷网站（http://www.ylnet.com.cn）上开展环境影响评价信息第二次公告（征求意见稿），征求意见稿网络公示截图见图2。公告网址：</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http://www.ylnet.com.cn/article/tuishouyeminshengredian/detail-25225.html。</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载体选择符合《环境影响评价公众参与办法》要求。</w:t>
      </w:r>
    </w:p>
    <w:p>
      <w:pPr>
        <w:spacing w:line="360" w:lineRule="auto"/>
        <w:jc w:val="center"/>
        <w:rPr>
          <w:rFonts w:hint="eastAsia" w:ascii="Times New Roman" w:hAnsi="Times New Roman" w:eastAsia="宋体"/>
          <w:bCs/>
          <w:color w:val="000000"/>
          <w:sz w:val="28"/>
          <w:szCs w:val="28"/>
          <w:lang w:eastAsia="zh-CN"/>
        </w:rPr>
      </w:pPr>
      <w:r>
        <w:drawing>
          <wp:inline distT="0" distB="0" distL="114300" distR="114300">
            <wp:extent cx="5271770" cy="5529580"/>
            <wp:effectExtent l="0" t="0" r="5080" b="139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271770" cy="5529580"/>
                    </a:xfrm>
                    <a:prstGeom prst="rect">
                      <a:avLst/>
                    </a:prstGeom>
                    <a:noFill/>
                    <a:ln>
                      <a:noFill/>
                    </a:ln>
                  </pic:spPr>
                </pic:pic>
              </a:graphicData>
            </a:graphic>
          </wp:inline>
        </w:drawing>
      </w:r>
    </w:p>
    <w:p>
      <w:pPr>
        <w:jc w:val="center"/>
        <w:rPr>
          <w:rFonts w:ascii="黑体" w:hAnsi="黑体" w:eastAsia="黑体"/>
          <w:bCs/>
          <w:sz w:val="30"/>
          <w:szCs w:val="30"/>
        </w:rPr>
      </w:pPr>
      <w:r>
        <w:rPr>
          <w:rFonts w:hint="eastAsia" w:ascii="黑体" w:hAnsi="黑体" w:eastAsia="黑体"/>
          <w:bCs/>
          <w:sz w:val="24"/>
          <w:szCs w:val="24"/>
        </w:rPr>
        <w:t>图2    第二次网上公示截图</w:t>
      </w:r>
    </w:p>
    <w:p>
      <w:pPr>
        <w:pStyle w:val="6"/>
      </w:pPr>
      <w:r>
        <w:rPr>
          <w:rFonts w:hint="eastAsia"/>
        </w:rPr>
        <w:t>3.2.2 报纸</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建设单位分别于202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4</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11</w:t>
      </w:r>
      <w:r>
        <w:rPr>
          <w:rFonts w:hint="eastAsia" w:ascii="Times New Roman" w:hAnsi="Times New Roman"/>
          <w:bCs/>
          <w:color w:val="000000"/>
          <w:sz w:val="28"/>
          <w:szCs w:val="28"/>
        </w:rPr>
        <w:t>日及202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4</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12</w:t>
      </w:r>
      <w:r>
        <w:rPr>
          <w:rFonts w:hint="eastAsia" w:ascii="Times New Roman" w:hAnsi="Times New Roman"/>
          <w:bCs/>
          <w:color w:val="000000"/>
          <w:sz w:val="28"/>
          <w:szCs w:val="28"/>
        </w:rPr>
        <w:t>日，在所在地的伊犁日报对项目的环境影响评价信息进行了两次公告。载体选择符合《环境影响评价公众参与办法》要求。</w:t>
      </w:r>
    </w:p>
    <w:p>
      <w:pPr>
        <w:spacing w:line="360" w:lineRule="auto"/>
        <w:ind w:firstLine="560" w:firstLineChars="200"/>
        <w:rPr>
          <w:rFonts w:ascii="黑体" w:hAnsi="黑体" w:eastAsia="黑体"/>
          <w:bCs/>
          <w:sz w:val="30"/>
          <w:szCs w:val="30"/>
        </w:rPr>
      </w:pPr>
      <w:r>
        <w:rPr>
          <w:rFonts w:hint="eastAsia" w:ascii="Times New Roman" w:hAnsi="Times New Roman"/>
          <w:bCs/>
          <w:color w:val="000000"/>
          <w:sz w:val="28"/>
          <w:szCs w:val="28"/>
        </w:rPr>
        <w:t>征求意见稿两次报纸公示截图见图3及图4。</w:t>
      </w:r>
    </w:p>
    <w:p>
      <w:pPr>
        <w:jc w:val="center"/>
      </w:pPr>
      <w:r>
        <w:drawing>
          <wp:inline distT="0" distB="0" distL="114300" distR="114300">
            <wp:extent cx="5273040" cy="1990725"/>
            <wp:effectExtent l="0" t="0" r="381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5273040" cy="1990725"/>
                    </a:xfrm>
                    <a:prstGeom prst="rect">
                      <a:avLst/>
                    </a:prstGeom>
                    <a:noFill/>
                    <a:ln>
                      <a:noFill/>
                    </a:ln>
                  </pic:spPr>
                </pic:pic>
              </a:graphicData>
            </a:graphic>
          </wp:inline>
        </w:drawing>
      </w:r>
    </w:p>
    <w:p>
      <w:pPr>
        <w:pStyle w:val="2"/>
        <w:jc w:val="center"/>
      </w:pPr>
      <w:r>
        <w:rPr>
          <w:rFonts w:hint="eastAsia" w:ascii="黑体" w:hAnsi="黑体" w:eastAsia="黑体"/>
          <w:bCs/>
          <w:sz w:val="24"/>
          <w:szCs w:val="24"/>
        </w:rPr>
        <w:t>图3 第一次报纸公示截图</w:t>
      </w:r>
    </w:p>
    <w:p>
      <w:pPr>
        <w:jc w:val="center"/>
        <w:rPr>
          <w:rFonts w:ascii="黑体" w:hAnsi="黑体"/>
          <w:bCs/>
          <w:sz w:val="30"/>
          <w:szCs w:val="30"/>
        </w:rPr>
      </w:pPr>
      <w:r>
        <w:drawing>
          <wp:inline distT="0" distB="0" distL="114300" distR="114300">
            <wp:extent cx="4895850" cy="2066925"/>
            <wp:effectExtent l="0" t="0" r="0"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4895850" cy="2066925"/>
                    </a:xfrm>
                    <a:prstGeom prst="rect">
                      <a:avLst/>
                    </a:prstGeom>
                    <a:noFill/>
                    <a:ln>
                      <a:noFill/>
                    </a:ln>
                  </pic:spPr>
                </pic:pic>
              </a:graphicData>
            </a:graphic>
          </wp:inline>
        </w:drawing>
      </w:r>
    </w:p>
    <w:p>
      <w:pPr>
        <w:ind w:firstLine="480" w:firstLineChars="200"/>
        <w:jc w:val="center"/>
        <w:rPr>
          <w:rFonts w:ascii="黑体" w:hAnsi="黑体" w:eastAsia="黑体"/>
          <w:bCs/>
          <w:sz w:val="30"/>
          <w:szCs w:val="30"/>
        </w:rPr>
      </w:pPr>
      <w:r>
        <w:rPr>
          <w:rFonts w:hint="eastAsia" w:ascii="黑体" w:hAnsi="黑体" w:eastAsia="黑体"/>
          <w:bCs/>
          <w:sz w:val="24"/>
          <w:szCs w:val="24"/>
        </w:rPr>
        <w:t>图4 第二次报纸公示截图</w:t>
      </w:r>
    </w:p>
    <w:p>
      <w:pPr>
        <w:pStyle w:val="6"/>
      </w:pPr>
      <w:r>
        <w:rPr>
          <w:rFonts w:hint="eastAsia"/>
        </w:rPr>
        <w:t>3.2.3 张贴</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根据《环境影响评价公众参与办法》，在</w:t>
      </w:r>
      <w:r>
        <w:rPr>
          <w:rFonts w:hint="eastAsia" w:ascii="Times New Roman" w:hAnsi="Times New Roman"/>
          <w:bCs/>
          <w:color w:val="000000"/>
          <w:sz w:val="28"/>
          <w:szCs w:val="28"/>
          <w:lang w:val="en-US" w:eastAsia="zh-CN"/>
        </w:rPr>
        <w:t>尼勒克县</w:t>
      </w:r>
      <w:r>
        <w:rPr>
          <w:rFonts w:hint="eastAsia" w:ascii="Times New Roman" w:hAnsi="Times New Roman"/>
          <w:bCs/>
          <w:color w:val="000000"/>
          <w:sz w:val="28"/>
          <w:szCs w:val="28"/>
        </w:rPr>
        <w:t>公告栏张贴公告本项目环境影响报告书（征求意见稿）及其网络公众意见调查表的获取方式。载体选择符合《环境影响评价公众参与办法》要求。</w:t>
      </w:r>
    </w:p>
    <w:p>
      <w:pPr>
        <w:spacing w:line="360" w:lineRule="auto"/>
        <w:ind w:firstLine="560" w:firstLineChars="200"/>
        <w:rPr>
          <w:rFonts w:ascii="黑体" w:hAnsi="黑体" w:eastAsia="黑体"/>
          <w:bCs/>
          <w:sz w:val="30"/>
          <w:szCs w:val="30"/>
        </w:rPr>
      </w:pPr>
      <w:r>
        <w:rPr>
          <w:rFonts w:hint="eastAsia" w:ascii="Times New Roman" w:hAnsi="Times New Roman"/>
          <w:bCs/>
          <w:color w:val="000000"/>
          <w:sz w:val="28"/>
          <w:szCs w:val="28"/>
        </w:rPr>
        <w:t>公告截图见图5.1。</w:t>
      </w:r>
    </w:p>
    <w:p>
      <w:pPr>
        <w:jc w:val="both"/>
        <w:rPr>
          <w:rFonts w:hint="eastAsia" w:ascii="黑体" w:hAnsi="黑体" w:eastAsia="黑体" w:cs="Times New Roman"/>
          <w:bCs/>
          <w:sz w:val="24"/>
          <w:szCs w:val="24"/>
          <w:lang w:val="en-US" w:eastAsia="zh-CN"/>
        </w:rPr>
      </w:pPr>
      <w:r>
        <w:rPr>
          <w:rFonts w:hint="eastAsia" w:ascii="黑体" w:hAnsi="黑体" w:eastAsia="黑体" w:cs="Times New Roman"/>
          <w:bCs/>
          <w:sz w:val="30"/>
          <w:szCs w:val="30"/>
          <w:lang w:eastAsia="zh-CN"/>
        </w:rPr>
        <w:drawing>
          <wp:inline distT="0" distB="0" distL="114300" distR="114300">
            <wp:extent cx="2479040" cy="1871980"/>
            <wp:effectExtent l="0" t="0" r="16510" b="13970"/>
            <wp:docPr id="15" name="图片 15" descr="E:\2018年\巴口香\公示照片\IMG_8303.JPGIMG_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2018年\巴口香\公示照片\IMG_8303.JPGIMG_8303"/>
                    <pic:cNvPicPr>
                      <a:picLocks noChangeAspect="1"/>
                    </pic:cNvPicPr>
                  </pic:nvPicPr>
                  <pic:blipFill>
                    <a:blip r:embed="rId8"/>
                    <a:srcRect/>
                    <a:stretch>
                      <a:fillRect/>
                    </a:stretch>
                  </pic:blipFill>
                  <pic:spPr>
                    <a:xfrm>
                      <a:off x="0" y="0"/>
                      <a:ext cx="2479040" cy="1871980"/>
                    </a:xfrm>
                    <a:prstGeom prst="rect">
                      <a:avLst/>
                    </a:prstGeom>
                  </pic:spPr>
                </pic:pic>
              </a:graphicData>
            </a:graphic>
          </wp:inline>
        </w:drawing>
      </w:r>
      <w:r>
        <w:rPr>
          <w:rFonts w:hint="eastAsia" w:ascii="黑体" w:hAnsi="黑体" w:eastAsia="黑体" w:cs="Times New Roman"/>
          <w:bCs/>
          <w:sz w:val="24"/>
          <w:szCs w:val="24"/>
          <w:lang w:val="en-US" w:eastAsia="zh-CN"/>
        </w:rPr>
        <w:t xml:space="preserve">  </w:t>
      </w:r>
      <w:r>
        <w:rPr>
          <w:rFonts w:hint="eastAsia" w:ascii="黑体" w:hAnsi="黑体" w:eastAsia="黑体" w:cs="Times New Roman"/>
          <w:bCs/>
          <w:sz w:val="24"/>
          <w:szCs w:val="24"/>
          <w:lang w:eastAsia="zh-CN"/>
        </w:rPr>
        <w:drawing>
          <wp:inline distT="0" distB="0" distL="114300" distR="114300">
            <wp:extent cx="2416810" cy="1889125"/>
            <wp:effectExtent l="0" t="0" r="2540" b="15875"/>
            <wp:docPr id="16" name="图片 16" descr="E:\2018年\巴口香\公示照片\IMG_8304.JPGIMG_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2018年\巴口香\公示照片\IMG_8304.JPGIMG_8304"/>
                    <pic:cNvPicPr>
                      <a:picLocks noChangeAspect="1"/>
                    </pic:cNvPicPr>
                  </pic:nvPicPr>
                  <pic:blipFill>
                    <a:blip r:embed="rId9"/>
                    <a:srcRect/>
                    <a:stretch>
                      <a:fillRect/>
                    </a:stretch>
                  </pic:blipFill>
                  <pic:spPr>
                    <a:xfrm>
                      <a:off x="0" y="0"/>
                      <a:ext cx="2416810" cy="1889125"/>
                    </a:xfrm>
                    <a:prstGeom prst="rect">
                      <a:avLst/>
                    </a:prstGeom>
                  </pic:spPr>
                </pic:pic>
              </a:graphicData>
            </a:graphic>
          </wp:inline>
        </w:drawing>
      </w:r>
    </w:p>
    <w:p>
      <w:pPr>
        <w:jc w:val="center"/>
        <w:rPr>
          <w:rFonts w:ascii="黑体" w:hAnsi="黑体" w:eastAsia="黑体"/>
          <w:bCs/>
          <w:sz w:val="24"/>
          <w:szCs w:val="24"/>
        </w:rPr>
      </w:pPr>
      <w:r>
        <w:rPr>
          <w:rFonts w:hint="eastAsia" w:ascii="黑体" w:hAnsi="黑体" w:eastAsia="黑体"/>
          <w:bCs/>
          <w:sz w:val="24"/>
          <w:szCs w:val="24"/>
        </w:rPr>
        <w:t>5 在</w:t>
      </w:r>
      <w:r>
        <w:rPr>
          <w:rFonts w:hint="eastAsia" w:ascii="黑体" w:hAnsi="黑体" w:eastAsia="黑体"/>
          <w:bCs/>
          <w:sz w:val="24"/>
          <w:szCs w:val="24"/>
          <w:lang w:val="en-US" w:eastAsia="zh-CN"/>
        </w:rPr>
        <w:t>尼勒克县</w:t>
      </w:r>
      <w:r>
        <w:rPr>
          <w:rFonts w:hint="eastAsia" w:ascii="黑体" w:hAnsi="黑体" w:eastAsia="黑体"/>
          <w:bCs/>
          <w:sz w:val="24"/>
          <w:szCs w:val="24"/>
        </w:rPr>
        <w:t>公示</w:t>
      </w:r>
    </w:p>
    <w:p>
      <w:pPr>
        <w:pStyle w:val="6"/>
      </w:pPr>
      <w:r>
        <w:rPr>
          <w:rFonts w:hint="eastAsia"/>
        </w:rPr>
        <w:t>3.2.4 其他</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征求意见稿公示期间，建设单位未收到公众填写提交的公众意见调查表。</w:t>
      </w:r>
    </w:p>
    <w:p>
      <w:pPr>
        <w:pStyle w:val="5"/>
      </w:pPr>
      <w:bookmarkStart w:id="8" w:name="_Toc100649935"/>
      <w:r>
        <w:rPr>
          <w:rFonts w:hint="eastAsia"/>
        </w:rPr>
        <w:t>3.3 查阅情况</w:t>
      </w:r>
      <w:bookmarkEnd w:id="8"/>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建设单位在所在地设置征求意见稿查阅场所并提供纸质版环境影响报告书征求意见稿。无公众前来索取或查阅征求意见稿。</w:t>
      </w:r>
    </w:p>
    <w:p>
      <w:pPr>
        <w:pStyle w:val="5"/>
      </w:pPr>
      <w:bookmarkStart w:id="9" w:name="_Toc100649936"/>
      <w:r>
        <w:rPr>
          <w:rFonts w:hint="eastAsia"/>
        </w:rPr>
        <w:t>3.4 公众提出意见情况</w:t>
      </w:r>
      <w:bookmarkEnd w:id="9"/>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征求意见稿公示期间，公示信息处于公开状态，公示公开期间未收到公众通过现场、网络、电话及书信等方式提出的意见。</w:t>
      </w:r>
    </w:p>
    <w:p>
      <w:pPr>
        <w:pStyle w:val="4"/>
      </w:pPr>
      <w:bookmarkStart w:id="10" w:name="_Toc100649937"/>
      <w:r>
        <w:rPr>
          <w:rFonts w:hint="eastAsia"/>
        </w:rPr>
        <w:t>4 其他公众参与情况</w:t>
      </w:r>
      <w:bookmarkEnd w:id="10"/>
    </w:p>
    <w:p>
      <w:pPr>
        <w:pStyle w:val="5"/>
      </w:pPr>
      <w:bookmarkStart w:id="11" w:name="_Toc100649938"/>
      <w:r>
        <w:rPr>
          <w:rFonts w:hint="eastAsia"/>
        </w:rPr>
        <w:t>4.1 公众座谈会、听证会、专家论证会等情况</w:t>
      </w:r>
      <w:bookmarkEnd w:id="11"/>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建设单位未组织开展公众座谈会、听证会、专家论证会等深度公众参与。</w:t>
      </w:r>
    </w:p>
    <w:p>
      <w:pPr>
        <w:pStyle w:val="5"/>
      </w:pPr>
      <w:bookmarkStart w:id="12" w:name="_Toc100649939"/>
      <w:r>
        <w:rPr>
          <w:rFonts w:hint="eastAsia"/>
        </w:rPr>
        <w:t>4.2 其他公众参与情况</w:t>
      </w:r>
      <w:bookmarkEnd w:id="12"/>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本项目未收到公众对环境影响方面提出的质疑性意见，未开展深度公众参与，符合《环境影响评价公众参与办法》要求。</w:t>
      </w:r>
    </w:p>
    <w:p>
      <w:pPr>
        <w:pStyle w:val="5"/>
      </w:pPr>
      <w:bookmarkStart w:id="13" w:name="_Toc100649940"/>
      <w:r>
        <w:rPr>
          <w:rFonts w:hint="eastAsia"/>
        </w:rPr>
        <w:t>4.3 宣传科普情况</w:t>
      </w:r>
      <w:bookmarkEnd w:id="13"/>
    </w:p>
    <w:p>
      <w:pPr>
        <w:spacing w:line="360" w:lineRule="auto"/>
        <w:ind w:firstLine="560" w:firstLineChars="200"/>
        <w:rPr>
          <w:rFonts w:ascii="黑体" w:hAnsi="黑体" w:eastAsia="黑体"/>
          <w:bCs/>
          <w:sz w:val="30"/>
          <w:szCs w:val="30"/>
        </w:rPr>
      </w:pPr>
      <w:r>
        <w:rPr>
          <w:rFonts w:hint="eastAsia" w:ascii="Times New Roman" w:hAnsi="Times New Roman"/>
          <w:bCs/>
          <w:color w:val="000000"/>
          <w:sz w:val="28"/>
          <w:szCs w:val="28"/>
        </w:rPr>
        <w:t>建设单位在张贴公告是向调查区域内的群众科普并宣传环境保护相关知识及本项目相关的环境保护措施及环境保护影响。</w:t>
      </w:r>
    </w:p>
    <w:p>
      <w:pPr>
        <w:pStyle w:val="4"/>
      </w:pPr>
      <w:bookmarkStart w:id="14" w:name="_Toc100649941"/>
      <w:r>
        <w:rPr>
          <w:rFonts w:hint="eastAsia"/>
        </w:rPr>
        <w:t>5 公众意见处理情况</w:t>
      </w:r>
      <w:bookmarkEnd w:id="14"/>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建未收到公众通过网络、电话及书信等方式提出的意见。不存在公众意见是否采纳和处理的情况。</w:t>
      </w:r>
    </w:p>
    <w:p>
      <w:pPr>
        <w:pStyle w:val="4"/>
      </w:pPr>
      <w:bookmarkStart w:id="15" w:name="_Toc100649942"/>
      <w:bookmarkStart w:id="16" w:name="_Toc31008"/>
      <w:r>
        <w:rPr>
          <w:rFonts w:hint="eastAsia"/>
        </w:rPr>
        <w:t>6 拟报批前信息公开情况</w:t>
      </w:r>
      <w:bookmarkEnd w:id="15"/>
      <w:bookmarkEnd w:id="16"/>
    </w:p>
    <w:p>
      <w:pPr>
        <w:pStyle w:val="5"/>
      </w:pPr>
      <w:bookmarkStart w:id="17" w:name="_Toc100649943"/>
      <w:bookmarkStart w:id="18" w:name="_Toc1027"/>
      <w:r>
        <w:rPr>
          <w:rFonts w:hint="eastAsia"/>
        </w:rPr>
        <w:t>6.1 公开内容及日期</w:t>
      </w:r>
      <w:bookmarkEnd w:id="17"/>
      <w:bookmarkEnd w:id="18"/>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本项目环境影响报告书及公众参与说明编制完成后，建设单位于202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9</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21</w:t>
      </w:r>
      <w:r>
        <w:rPr>
          <w:rFonts w:hint="eastAsia" w:ascii="Times New Roman" w:hAnsi="Times New Roman"/>
          <w:bCs/>
          <w:color w:val="000000"/>
          <w:sz w:val="28"/>
          <w:szCs w:val="28"/>
        </w:rPr>
        <w:t>日在</w:t>
      </w:r>
      <w:r>
        <w:rPr>
          <w:rFonts w:hint="eastAsia" w:ascii="Times New Roman" w:hAnsi="Times New Roman"/>
          <w:bCs/>
          <w:color w:val="000000"/>
          <w:sz w:val="28"/>
          <w:szCs w:val="28"/>
          <w:lang w:val="en-US" w:eastAsia="zh-CN"/>
        </w:rPr>
        <w:t>生态环境公示网</w:t>
      </w:r>
      <w:r>
        <w:rPr>
          <w:rFonts w:hint="eastAsia" w:ascii="Times New Roman" w:hAnsi="Times New Roman"/>
          <w:bCs/>
          <w:color w:val="000000"/>
          <w:sz w:val="28"/>
          <w:szCs w:val="28"/>
        </w:rPr>
        <w:t>（https://gongshi.qsyhbgj.com）进行了环境影响评价公众参与拟报批公示。公示公开的内容主要包括：本项目环境影响报告书（拟报批版）及公众参与说明。</w:t>
      </w:r>
    </w:p>
    <w:p>
      <w:pPr>
        <w:spacing w:line="360" w:lineRule="auto"/>
        <w:ind w:firstLine="560" w:firstLineChars="200"/>
        <w:rPr>
          <w:rFonts w:ascii="Times New Roman" w:hAnsi="Times New Roman"/>
          <w:b/>
          <w:color w:val="000000"/>
          <w:sz w:val="28"/>
          <w:szCs w:val="28"/>
        </w:rPr>
      </w:pPr>
      <w:r>
        <w:rPr>
          <w:rFonts w:hint="eastAsia" w:ascii="Times New Roman" w:hAnsi="Times New Roman"/>
          <w:bCs/>
          <w:color w:val="000000"/>
          <w:sz w:val="28"/>
          <w:szCs w:val="28"/>
        </w:rPr>
        <w:t>本项目环境影响评价公众参与拟报批公示信息符合《环境影响评价公众参与办法》要求。</w:t>
      </w:r>
    </w:p>
    <w:p>
      <w:pPr>
        <w:pStyle w:val="5"/>
      </w:pPr>
      <w:bookmarkStart w:id="19" w:name="_Toc100649944"/>
      <w:bookmarkStart w:id="20" w:name="_Toc32295"/>
      <w:r>
        <w:rPr>
          <w:rFonts w:hint="eastAsia"/>
        </w:rPr>
        <w:t>6.2 公开方式</w:t>
      </w:r>
      <w:bookmarkEnd w:id="19"/>
      <w:bookmarkEnd w:id="20"/>
    </w:p>
    <w:p>
      <w:pPr>
        <w:pStyle w:val="6"/>
      </w:pPr>
      <w:r>
        <w:rPr>
          <w:rFonts w:hint="eastAsia"/>
        </w:rPr>
        <w:t>6.2.1 网络</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建设单位于202</w:t>
      </w:r>
      <w:r>
        <w:rPr>
          <w:rFonts w:hint="eastAsia" w:ascii="Times New Roman" w:hAnsi="Times New Roman"/>
          <w:bCs/>
          <w:color w:val="000000"/>
          <w:sz w:val="28"/>
          <w:szCs w:val="28"/>
          <w:lang w:val="en-US" w:eastAsia="zh-CN"/>
        </w:rPr>
        <w:t>3</w:t>
      </w:r>
      <w:r>
        <w:rPr>
          <w:rFonts w:hint="eastAsia" w:ascii="Times New Roman" w:hAnsi="Times New Roman"/>
          <w:bCs/>
          <w:color w:val="000000"/>
          <w:sz w:val="28"/>
          <w:szCs w:val="28"/>
        </w:rPr>
        <w:t>年</w:t>
      </w:r>
      <w:r>
        <w:rPr>
          <w:rFonts w:hint="eastAsia" w:ascii="Times New Roman" w:hAnsi="Times New Roman"/>
          <w:bCs/>
          <w:color w:val="000000"/>
          <w:sz w:val="28"/>
          <w:szCs w:val="28"/>
          <w:lang w:val="en-US" w:eastAsia="zh-CN"/>
        </w:rPr>
        <w:t>9</w:t>
      </w:r>
      <w:r>
        <w:rPr>
          <w:rFonts w:hint="eastAsia" w:ascii="Times New Roman" w:hAnsi="Times New Roman"/>
          <w:bCs/>
          <w:color w:val="000000"/>
          <w:sz w:val="28"/>
          <w:szCs w:val="28"/>
        </w:rPr>
        <w:t>月</w:t>
      </w:r>
      <w:r>
        <w:rPr>
          <w:rFonts w:hint="eastAsia" w:ascii="Times New Roman" w:hAnsi="Times New Roman"/>
          <w:bCs/>
          <w:color w:val="000000"/>
          <w:sz w:val="28"/>
          <w:szCs w:val="28"/>
          <w:lang w:val="en-US" w:eastAsia="zh-CN"/>
        </w:rPr>
        <w:t>21</w:t>
      </w:r>
      <w:r>
        <w:rPr>
          <w:rFonts w:hint="eastAsia" w:ascii="Times New Roman" w:hAnsi="Times New Roman"/>
          <w:bCs/>
          <w:color w:val="000000"/>
          <w:sz w:val="28"/>
          <w:szCs w:val="28"/>
        </w:rPr>
        <w:t>日在</w:t>
      </w:r>
      <w:r>
        <w:rPr>
          <w:rFonts w:hint="eastAsia" w:ascii="Times New Roman" w:hAnsi="Times New Roman"/>
          <w:bCs/>
          <w:color w:val="000000"/>
          <w:sz w:val="28"/>
          <w:szCs w:val="28"/>
          <w:lang w:val="en-US" w:eastAsia="zh-CN"/>
        </w:rPr>
        <w:t>生态环境公示网</w:t>
      </w:r>
      <w:r>
        <w:rPr>
          <w:rFonts w:hint="eastAsia" w:ascii="Times New Roman" w:hAnsi="Times New Roman"/>
          <w:bCs/>
          <w:color w:val="000000"/>
          <w:sz w:val="28"/>
          <w:szCs w:val="28"/>
        </w:rPr>
        <w:t>（https://gongshi.qsyhbgj.com）上进行了环境影响评价公众参与拟报批公示。公示网址：</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https://gongshi.qsyhbgj.com/h5public-detail?id=356390</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载体选择符合《环境影响评价公众参与办法》要求。</w:t>
      </w:r>
    </w:p>
    <w:p>
      <w:pPr>
        <w:spacing w:line="360" w:lineRule="auto"/>
        <w:ind w:firstLine="560" w:firstLineChars="200"/>
        <w:rPr>
          <w:rFonts w:ascii="Times New Roman" w:hAnsi="Times New Roman"/>
          <w:b/>
          <w:color w:val="000000"/>
          <w:sz w:val="28"/>
          <w:szCs w:val="28"/>
        </w:rPr>
      </w:pPr>
      <w:r>
        <w:rPr>
          <w:rFonts w:hint="eastAsia" w:ascii="Times New Roman" w:hAnsi="Times New Roman"/>
          <w:bCs/>
          <w:color w:val="000000"/>
          <w:sz w:val="28"/>
          <w:szCs w:val="28"/>
        </w:rPr>
        <w:t>网络公示截图见图 6。</w:t>
      </w:r>
    </w:p>
    <w:p>
      <w:pPr>
        <w:jc w:val="center"/>
        <w:rPr>
          <w:rFonts w:ascii="黑体" w:hAnsi="黑体" w:eastAsia="黑体"/>
          <w:bCs/>
          <w:sz w:val="30"/>
          <w:szCs w:val="30"/>
        </w:rPr>
      </w:pPr>
      <w:r>
        <w:drawing>
          <wp:inline distT="0" distB="0" distL="114300" distR="114300">
            <wp:extent cx="5272405" cy="4230370"/>
            <wp:effectExtent l="0" t="0" r="4445" b="1778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5272405" cy="4230370"/>
                    </a:xfrm>
                    <a:prstGeom prst="rect">
                      <a:avLst/>
                    </a:prstGeom>
                    <a:noFill/>
                    <a:ln>
                      <a:noFill/>
                    </a:ln>
                  </pic:spPr>
                </pic:pic>
              </a:graphicData>
            </a:graphic>
          </wp:inline>
        </w:drawing>
      </w:r>
    </w:p>
    <w:p>
      <w:pPr>
        <w:jc w:val="center"/>
        <w:rPr>
          <w:rFonts w:ascii="黑体" w:hAnsi="黑体" w:eastAsia="黑体"/>
          <w:bCs/>
          <w:sz w:val="30"/>
          <w:szCs w:val="30"/>
        </w:rPr>
      </w:pPr>
      <w:r>
        <w:rPr>
          <w:rFonts w:hint="eastAsia" w:ascii="黑体" w:hAnsi="黑体" w:eastAsia="黑体"/>
          <w:bCs/>
          <w:sz w:val="24"/>
          <w:szCs w:val="24"/>
        </w:rPr>
        <w:t>图6    环境影响评价公众参与拟报批公示截图</w:t>
      </w:r>
    </w:p>
    <w:p>
      <w:pPr>
        <w:pStyle w:val="6"/>
      </w:pPr>
      <w:r>
        <w:rPr>
          <w:rFonts w:hint="eastAsia"/>
        </w:rPr>
        <w:t>6.2.2 其他</w:t>
      </w:r>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环境影响评价公众参与拟报批公示期间，未采取其他公示方式。</w:t>
      </w:r>
    </w:p>
    <w:p>
      <w:pPr>
        <w:pStyle w:val="4"/>
      </w:pPr>
      <w:bookmarkStart w:id="21" w:name="_Toc100649945"/>
      <w:bookmarkStart w:id="22" w:name="_Toc1094"/>
      <w:r>
        <w:rPr>
          <w:rFonts w:hint="eastAsia"/>
        </w:rPr>
        <w:t>7 其他</w:t>
      </w:r>
      <w:bookmarkEnd w:id="21"/>
      <w:bookmarkEnd w:id="22"/>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本次环境影响评价公众参与，已将公众参与调查表、报纸等所有资料整理存档，以备环境主管部门查看。</w:t>
      </w:r>
    </w:p>
    <w:p>
      <w:pPr>
        <w:pStyle w:val="4"/>
      </w:pPr>
      <w:bookmarkStart w:id="23" w:name="_Toc100649946"/>
      <w:bookmarkStart w:id="24" w:name="_Toc1400"/>
      <w:r>
        <w:rPr>
          <w:rFonts w:hint="eastAsia"/>
        </w:rPr>
        <w:t>8 诚信承诺</w:t>
      </w:r>
      <w:bookmarkEnd w:id="23"/>
      <w:bookmarkEnd w:id="24"/>
    </w:p>
    <w:p>
      <w:pPr>
        <w:spacing w:line="360" w:lineRule="auto"/>
        <w:ind w:firstLine="560" w:firstLineChars="200"/>
        <w:rPr>
          <w:rFonts w:ascii="Times New Roman" w:hAnsi="Times New Roman"/>
          <w:bCs/>
          <w:color w:val="000000"/>
          <w:sz w:val="28"/>
          <w:szCs w:val="28"/>
        </w:rPr>
      </w:pPr>
      <w:r>
        <w:rPr>
          <w:rFonts w:hint="eastAsia" w:ascii="Times New Roman" w:hAnsi="Times New Roman"/>
          <w:bCs/>
          <w:color w:val="000000"/>
          <w:sz w:val="28"/>
          <w:szCs w:val="28"/>
        </w:rPr>
        <w:t>本项目诚信承诺见附件</w:t>
      </w:r>
    </w:p>
    <w:p>
      <w:pPr>
        <w:pStyle w:val="4"/>
      </w:pPr>
      <w:bookmarkStart w:id="25" w:name="_Toc13218"/>
      <w:bookmarkStart w:id="26" w:name="_Toc100649947"/>
      <w:r>
        <w:rPr>
          <w:rFonts w:hint="eastAsia"/>
        </w:rPr>
        <w:t>9 附件</w:t>
      </w:r>
      <w:bookmarkEnd w:id="25"/>
      <w:bookmarkEnd w:id="26"/>
    </w:p>
    <w:p>
      <w:pPr>
        <w:ind w:firstLine="560" w:firstLineChars="200"/>
      </w:pPr>
      <w:r>
        <w:rPr>
          <w:rFonts w:hint="eastAsia" w:ascii="Times New Roman" w:hAnsi="Times New Roman"/>
          <w:bCs/>
          <w:color w:val="000000"/>
          <w:sz w:val="28"/>
          <w:szCs w:val="28"/>
        </w:rPr>
        <w:t>本次环境影响评价公众参与无其他需要提交的附件。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YzlkODYzZDMyNTY2YmU2MzMwNzA4NjU2NTMyYjcifQ=="/>
  </w:docVars>
  <w:rsids>
    <w:rsidRoot w:val="00BD2607"/>
    <w:rsid w:val="001564A6"/>
    <w:rsid w:val="003A7978"/>
    <w:rsid w:val="00481DD4"/>
    <w:rsid w:val="00573C75"/>
    <w:rsid w:val="00695422"/>
    <w:rsid w:val="00BD2607"/>
    <w:rsid w:val="00C53877"/>
    <w:rsid w:val="00EC0447"/>
    <w:rsid w:val="00F546E1"/>
    <w:rsid w:val="03B05180"/>
    <w:rsid w:val="03D177E1"/>
    <w:rsid w:val="04E30CC2"/>
    <w:rsid w:val="072E69D6"/>
    <w:rsid w:val="081A5D6B"/>
    <w:rsid w:val="09D942FB"/>
    <w:rsid w:val="0EBB3601"/>
    <w:rsid w:val="10F33138"/>
    <w:rsid w:val="11C66080"/>
    <w:rsid w:val="131E7C21"/>
    <w:rsid w:val="14D5361E"/>
    <w:rsid w:val="14E92BF6"/>
    <w:rsid w:val="152120D3"/>
    <w:rsid w:val="15BD1CDF"/>
    <w:rsid w:val="15BD7BC5"/>
    <w:rsid w:val="16B74F1F"/>
    <w:rsid w:val="18644328"/>
    <w:rsid w:val="1A5124AD"/>
    <w:rsid w:val="1A931EC8"/>
    <w:rsid w:val="1E7F00A3"/>
    <w:rsid w:val="22906A16"/>
    <w:rsid w:val="25DE6FB8"/>
    <w:rsid w:val="2ACC5D40"/>
    <w:rsid w:val="2B4F02B7"/>
    <w:rsid w:val="2BF672B2"/>
    <w:rsid w:val="2EE52229"/>
    <w:rsid w:val="2EE64E85"/>
    <w:rsid w:val="31E60EE6"/>
    <w:rsid w:val="32B41425"/>
    <w:rsid w:val="32D700C1"/>
    <w:rsid w:val="32EE0AEB"/>
    <w:rsid w:val="378E3AB7"/>
    <w:rsid w:val="3AD9549E"/>
    <w:rsid w:val="3BF47669"/>
    <w:rsid w:val="3C885F88"/>
    <w:rsid w:val="3FFF0C57"/>
    <w:rsid w:val="42403BFE"/>
    <w:rsid w:val="48CC41B7"/>
    <w:rsid w:val="4A6174EE"/>
    <w:rsid w:val="4D146CE3"/>
    <w:rsid w:val="4E1F0853"/>
    <w:rsid w:val="4F952A3E"/>
    <w:rsid w:val="52124EAD"/>
    <w:rsid w:val="54031CDC"/>
    <w:rsid w:val="547E0AB0"/>
    <w:rsid w:val="55A1425E"/>
    <w:rsid w:val="568E6A51"/>
    <w:rsid w:val="5B165ABA"/>
    <w:rsid w:val="5D0377E9"/>
    <w:rsid w:val="5DA861D7"/>
    <w:rsid w:val="5E9116E0"/>
    <w:rsid w:val="5EC954E4"/>
    <w:rsid w:val="62631A26"/>
    <w:rsid w:val="63440605"/>
    <w:rsid w:val="64107419"/>
    <w:rsid w:val="6484332B"/>
    <w:rsid w:val="66777E02"/>
    <w:rsid w:val="67123E40"/>
    <w:rsid w:val="6A9E152C"/>
    <w:rsid w:val="72161365"/>
    <w:rsid w:val="75C414E3"/>
    <w:rsid w:val="77EA6880"/>
    <w:rsid w:val="79F02CF9"/>
    <w:rsid w:val="7A8552D9"/>
    <w:rsid w:val="7ACF6E9F"/>
    <w:rsid w:val="7E6634E0"/>
    <w:rsid w:val="7EC81C39"/>
    <w:rsid w:val="7FCA0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autoRedefine/>
    <w:qFormat/>
    <w:uiPriority w:val="0"/>
    <w:pPr>
      <w:keepNext/>
      <w:keepLines/>
      <w:spacing w:line="360" w:lineRule="auto"/>
      <w:outlineLvl w:val="0"/>
    </w:pPr>
    <w:rPr>
      <w:rFonts w:ascii="Times New Roman" w:hAnsi="Times New Roman"/>
      <w:b/>
      <w:kern w:val="44"/>
      <w:sz w:val="28"/>
    </w:rPr>
  </w:style>
  <w:style w:type="paragraph" w:styleId="5">
    <w:name w:val="heading 2"/>
    <w:basedOn w:val="1"/>
    <w:next w:val="1"/>
    <w:autoRedefine/>
    <w:unhideWhenUsed/>
    <w:qFormat/>
    <w:uiPriority w:val="0"/>
    <w:pPr>
      <w:keepNext/>
      <w:keepLines/>
      <w:spacing w:line="360" w:lineRule="auto"/>
      <w:outlineLvl w:val="1"/>
    </w:pPr>
    <w:rPr>
      <w:rFonts w:ascii="Times New Roman" w:hAnsi="Times New Roman"/>
      <w:b/>
      <w:sz w:val="24"/>
    </w:rPr>
  </w:style>
  <w:style w:type="paragraph" w:styleId="6">
    <w:name w:val="heading 3"/>
    <w:basedOn w:val="1"/>
    <w:next w:val="1"/>
    <w:autoRedefine/>
    <w:unhideWhenUsed/>
    <w:qFormat/>
    <w:uiPriority w:val="0"/>
    <w:pPr>
      <w:keepNext/>
      <w:keepLines/>
      <w:spacing w:line="360" w:lineRule="auto"/>
      <w:outlineLvl w:val="2"/>
    </w:pPr>
    <w:rPr>
      <w:rFonts w:ascii="Times New Roman" w:hAnsi="Times New Roman"/>
      <w:b/>
      <w:sz w:val="24"/>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hAnsi="宋体"/>
      <w:color w:val="000000"/>
      <w:sz w:val="24"/>
    </w:rPr>
  </w:style>
  <w:style w:type="paragraph" w:customStyle="1" w:styleId="3">
    <w:name w:val="纯文本1"/>
    <w:basedOn w:val="1"/>
    <w:autoRedefine/>
    <w:qFormat/>
    <w:uiPriority w:val="0"/>
    <w:pPr>
      <w:tabs>
        <w:tab w:val="left" w:pos="2760"/>
      </w:tabs>
      <w:adjustRightInd w:val="0"/>
    </w:pPr>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spacing w:before="120" w:after="120" w:line="360" w:lineRule="auto"/>
      <w:jc w:val="left"/>
    </w:pPr>
    <w:rPr>
      <w:rFonts w:ascii="Times New Roman" w:hAnsi="Times New Roman"/>
      <w:b/>
      <w:bCs/>
      <w:caps/>
      <w:kern w:val="20"/>
      <w:sz w:val="28"/>
      <w:szCs w:val="28"/>
    </w:rPr>
  </w:style>
  <w:style w:type="paragraph" w:styleId="10">
    <w:name w:val="toc 2"/>
    <w:basedOn w:val="1"/>
    <w:next w:val="1"/>
    <w:autoRedefine/>
    <w:qFormat/>
    <w:uiPriority w:val="39"/>
    <w:pPr>
      <w:tabs>
        <w:tab w:val="right" w:leader="dot" w:pos="8296"/>
      </w:tabs>
      <w:spacing w:line="480" w:lineRule="auto"/>
      <w:ind w:left="210"/>
      <w:jc w:val="left"/>
    </w:pPr>
    <w:rPr>
      <w:rFonts w:ascii="Times New Roman" w:hAnsi="Times New Roman"/>
      <w:smallCaps/>
      <w:sz w:val="24"/>
      <w:szCs w:val="24"/>
    </w:rPr>
  </w:style>
  <w:style w:type="character" w:styleId="13">
    <w:name w:val="page number"/>
    <w:basedOn w:val="12"/>
    <w:autoRedefine/>
    <w:qFormat/>
    <w:uiPriority w:val="0"/>
  </w:style>
  <w:style w:type="character" w:styleId="14">
    <w:name w:val="Hyperlink"/>
    <w:autoRedefine/>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1817</Words>
  <Characters>2122</Characters>
  <Lines>29</Lines>
  <Paragraphs>8</Paragraphs>
  <TotalTime>0</TotalTime>
  <ScaleCrop>false</ScaleCrop>
  <LinksUpToDate>false</LinksUpToDate>
  <CharactersWithSpaces>2285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2019-03-14T02:22:00Z</dcterms:created>
  <dc:creator>人来人往</dc:creator>
  <cp:lastModifiedBy>情绪</cp:lastModifiedBy>
  <cp:lastPrinted>2023-09-21T09:32:00Z</cp:lastPrinted>
  <dcterms:modified xsi:type="dcterms:W3CDTF">2024-01-19T04:30:22Z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C84DBA11CB88469BA5EC7BD48E169058_13</vt:lpwstr>
  </property>
</Properties>
</file>