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bidi w:val="0"/>
        <w:ind w:left="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 w:val="0"/>
        <w:wordWrap/>
        <w:overflowPunct w:val="0"/>
        <w:topLinePunct w:val="0"/>
        <w:bidi w:val="0"/>
        <w:ind w:left="0"/>
        <w:jc w:val="both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kinsoku w:val="0"/>
        <w:wordWrap/>
        <w:overflowPunct w:val="0"/>
        <w:topLinePunct w:val="0"/>
        <w:bidi w:val="0"/>
        <w:ind w:lef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伊州环函〔2024〕30号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/>
        <w:jc w:val="both"/>
        <w:textAlignment w:val="auto"/>
        <w:rPr>
          <w:rFonts w:hint="eastAsia"/>
          <w:b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关于尼勒克县集中供热二期扩建工程（重大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宋体" w:hAnsi="宋体" w:cs="Times New Roman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变动）环境影响报告书的批复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尼勒克县住房和城乡建设局: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你单位报批的《关于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-SA"/>
        </w:rPr>
        <w:t>&lt;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尼勒克县集中供热二期扩建工程（重大变动）环境影响报告书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 w:bidi="ar-SA"/>
        </w:rPr>
        <w:t>&gt;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审批的请示》及相关附件均收悉，经研究，批复如下: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一、本项目位于尼勒克县集中供热二期院内，在现有锅炉房的东侧区域改扩建一座锅炉房，建筑面积为2139.27m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vertAlign w:val="superscript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，锅炉房中心地理坐标为东经82°32′40.23″，北纬43°46′6.96″。项目建设内容为建设1×70MW高温热水锅炉一座及其配套的除尘间、引风机间、输煤廊道及除尘、脱硫、脱销等设施，其余除渣灰系统、燃料供应、冷却水循环系统、软化水系统、煤渣场、烟囱等依托现有工程，建设直埋供热管网4580m，建设换热站4座。本项目为二期热源改扩建的备用和调峰锅炉项目，建成后主要作为备用及调峰锅炉使用。项目总投资为6471万元，其中环保投资2415万元，占总投资的37.3%。</w:t>
      </w:r>
    </w:p>
    <w:p>
      <w:pPr>
        <w:pStyle w:val="10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N/>
        <w:bidi w:val="0"/>
        <w:spacing w:after="0" w:line="560" w:lineRule="exact"/>
        <w:ind w:left="0" w:leftChars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本项目环境影响评价文件未经批准即擅自建设，违反了《中华人民共和国环境保护法》《中华人民共和国环境影响评价法》《建设项目环境保护管理条例》的有关规定，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违法行为已由我局查处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。你公司必须认真汲取教训，增强守法意识，杜绝违法行为再次发生。</w:t>
      </w:r>
    </w:p>
    <w:p>
      <w:pPr>
        <w:pStyle w:val="15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/>
        <w:bidi w:val="0"/>
        <w:spacing w:line="560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32"/>
          <w:sz w:val="32"/>
          <w:szCs w:val="32"/>
        </w:rPr>
        <w:t>二、根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据新疆天辰环境技术有限公司编制的《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尼勒克县集中供热二期扩建工程（重大变动）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环境影响报告书》（以下简称《</w:t>
      </w:r>
      <w:r>
        <w:rPr>
          <w:rFonts w:hint="eastAsia" w:ascii="仿宋_GB2312" w:hAnsi="仿宋_GB2312" w:eastAsia="仿宋_GB2312" w:cs="仿宋_GB2312"/>
          <w:color w:val="auto"/>
          <w:kern w:val="32"/>
          <w:sz w:val="32"/>
          <w:szCs w:val="32"/>
        </w:rPr>
        <w:t>报告书》）的评价结论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32"/>
          <w:sz w:val="32"/>
          <w:szCs w:val="32"/>
        </w:rPr>
        <w:t>在严格落实《报告书》提出的各项环境保护措施后，各项污染物可达标排放。从环境保护角度考虑，我</w:t>
      </w:r>
      <w:r>
        <w:rPr>
          <w:rFonts w:hint="eastAsia" w:ascii="仿宋_GB2312" w:hAnsi="仿宋_GB2312" w:eastAsia="仿宋_GB2312" w:cs="仿宋_GB2312"/>
          <w:color w:val="auto"/>
          <w:kern w:val="3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kern w:val="32"/>
          <w:sz w:val="32"/>
          <w:szCs w:val="32"/>
        </w:rPr>
        <w:t>同意你公司按照《报告书》中所列建设项目的性质、规模、工艺、地点和拟采取的各项环境保护对策措施进行建设。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、在项目环境管理中要认真落实《报告书》提出的各项环保要求，严格执行环保“三同时”制度，确保各类污染物稳定达标排放，并达到以下要求：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（一）严格落实各项大气污染防治措施。运营期锅炉废气采用布袋除尘器+石灰石-石膏湿法脱硫装置+SNCR+SCR脱硝工艺除尘脱硫脱硝处理处理，污染物排放浓度须满足超低排放限值要求（即烟尘、SO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、NOx排放浓度分别不高于10mg/m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、35mg/m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、50mg/m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）后经100m高烟囱排放；汞及其化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合物、林格曼黑度须满足《锅炉大气污染物排放标准》（GB13271-2014）表2规定的大气污染物排放限值。储煤仓、堆渣房全封闭，储煤仓、堆渣房扬尘浓度须满足《大气污染物综合排放标准》（GB16297-1996）中无组织排放物新污染源大气污染物排放限值；确保在线监测系统正常运行。</w:t>
      </w: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严格落实各项废水治理措施。项目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锅炉循环系统排水全部回用，不外排；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换热站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排水及生活废水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须满足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《污水综合排放标准》（GB8978-1996）三级标准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，且符合污水处理厂进水水质要求后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排入市政排水管网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严格落实各项噪声治理措施。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采用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隔声、减震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有效措施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确保厂界噪声排放达到《工业企业厂界环境噪声排放标准》(GB12348-2008)2类标准要求。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 w:val="0"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严格落实固体废物治理措施。项目热源站产生的炉灰渣及脱硫渣、除尘灰、废离子树脂外售综合利用；生活垃圾集中收集后交由环卫部门定期拉运至当地垃圾填埋场处理；脱硝过程中产生的废催化剂、锅炉运行维修保养过程中所产生的废机油储存于危险废物暂存间，委托有资质的单位处置，危险废物暂存满足《危险废物贮存污染控制标准》（GB18597—2023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。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强化环境风险防范和应急措施。落实《报告书》中提出的环境风险防范措施、清洁生产和环境管理相关要求，将本项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97"/>
          <w:sz w:val="32"/>
          <w:szCs w:val="32"/>
          <w:shd w:val="clear" w:fill="FFFFFF"/>
        </w:rPr>
        <w:t>目纳入突发环境事件应急预案，及时补充完善，并定期开展演练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根据工程分析，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变更后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总工程各污染物排放量为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二氧化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硫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30.03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t/a、氮氧化物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32.8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t/a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烟尘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0.793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t/a。该项目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二氧化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硫、氮氧化物总量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纳入原项目主要污染物排放总量进行管理，不再新增污染物总量指标。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、运营期的环境监督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管理由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尼勒克县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负责，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州生态环境保护综合行政执法支队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不定期进行抽查。按规定程序开展竣工环境保护验收。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bidi w:val="0"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、你公司应在收到本批复后20个工作日内，将批准后的《报告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尼勒克县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，并按规定接受各级生态环境行政主管部门的监督检查。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（此件社会公开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2024年2月26日</w:t>
      </w: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bidi w:val="0"/>
        <w:ind w:left="0"/>
        <w:jc w:val="both"/>
        <w:textAlignment w:val="auto"/>
        <w:rPr>
          <w:rFonts w:hint="eastAsia"/>
          <w:color w:val="auto"/>
        </w:rPr>
      </w:pP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bidi w:val="0"/>
        <w:ind w:left="0"/>
        <w:jc w:val="both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kinsoku w:val="0"/>
        <w:wordWrap/>
        <w:overflowPunct w:val="0"/>
        <w:topLinePunct w:val="0"/>
        <w:bidi w:val="0"/>
        <w:ind w:left="0"/>
        <w:jc w:val="both"/>
        <w:textAlignment w:val="auto"/>
        <w:rPr>
          <w:rFonts w:hint="eastAsia"/>
          <w:color w:val="auto"/>
        </w:rPr>
      </w:pP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bidi w:val="0"/>
        <w:ind w:left="0"/>
        <w:jc w:val="both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kinsoku w:val="0"/>
        <w:wordWrap/>
        <w:overflowPunct w:val="0"/>
        <w:topLinePunct w:val="0"/>
        <w:bidi w:val="0"/>
        <w:ind w:left="0"/>
        <w:jc w:val="both"/>
        <w:textAlignment w:val="auto"/>
        <w:rPr>
          <w:rFonts w:hint="eastAsia"/>
          <w:color w:val="auto"/>
        </w:rPr>
      </w:pP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bidi w:val="0"/>
        <w:ind w:left="0"/>
        <w:jc w:val="both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kinsoku w:val="0"/>
        <w:wordWrap/>
        <w:overflowPunct w:val="0"/>
        <w:topLinePunct w:val="0"/>
        <w:bidi w:val="0"/>
        <w:ind w:left="0"/>
        <w:jc w:val="both"/>
        <w:textAlignment w:val="auto"/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rPr>
          <w:rFonts w:hint="eastAsia"/>
        </w:rPr>
      </w:pP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bidi w:val="0"/>
        <w:ind w:left="0"/>
        <w:jc w:val="both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kinsoku w:val="0"/>
        <w:wordWrap/>
        <w:overflowPunct w:val="0"/>
        <w:topLinePunct w:val="0"/>
        <w:bidi w:val="0"/>
        <w:ind w:left="0"/>
        <w:jc w:val="both"/>
        <w:textAlignment w:val="auto"/>
        <w:rPr>
          <w:rFonts w:hint="eastAsia"/>
          <w:color w:val="auto"/>
        </w:rPr>
      </w:pP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bidi w:val="0"/>
        <w:ind w:left="0"/>
        <w:jc w:val="both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kinsoku w:val="0"/>
        <w:wordWrap/>
        <w:overflowPunct w:val="0"/>
        <w:topLinePunct w:val="0"/>
        <w:bidi w:val="0"/>
        <w:ind w:left="0"/>
        <w:jc w:val="both"/>
        <w:textAlignment w:val="auto"/>
        <w:rPr>
          <w:rFonts w:hint="eastAsia"/>
          <w:color w:val="auto"/>
        </w:rPr>
      </w:pPr>
    </w:p>
    <w:p>
      <w:pPr>
        <w:pStyle w:val="2"/>
        <w:keepNext w:val="0"/>
        <w:keepLines w:val="0"/>
        <w:pageBreakBefore w:val="0"/>
        <w:kinsoku w:val="0"/>
        <w:wordWrap/>
        <w:overflowPunct w:val="0"/>
        <w:topLinePunct w:val="0"/>
        <w:bidi w:val="0"/>
        <w:ind w:left="0"/>
        <w:jc w:val="both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kinsoku w:val="0"/>
        <w:wordWrap/>
        <w:overflowPunct w:val="0"/>
        <w:topLinePunct w:val="0"/>
        <w:bidi w:val="0"/>
        <w:ind w:left="0"/>
        <w:jc w:val="both"/>
        <w:textAlignment w:val="auto"/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7"/>
        <w:keepNext w:val="0"/>
        <w:keepLines w:val="0"/>
        <w:pageBreakBefore w:val="0"/>
        <w:pBdr>
          <w:top w:val="single" w:color="auto" w:sz="12" w:space="1"/>
          <w:bottom w:val="single" w:color="auto" w:sz="12" w:space="1"/>
        </w:pBdr>
        <w:tabs>
          <w:tab w:val="left" w:pos="6840"/>
        </w:tabs>
        <w:kinsoku w:val="0"/>
        <w:wordWrap/>
        <w:overflowPunct w:val="0"/>
        <w:topLinePunct w:val="0"/>
        <w:bidi w:val="0"/>
        <w:spacing w:line="480" w:lineRule="exact"/>
        <w:ind w:left="1120" w:hanging="1120" w:hangingChars="4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 xml:space="preserve">  抄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>送：</w:t>
      </w:r>
      <w:r>
        <w:rPr>
          <w:rFonts w:hint="eastAsia" w:ascii="仿宋_GB2312" w:hAnsi="仿宋_GB2312" w:eastAsia="仿宋_GB2312" w:cs="仿宋_GB2312"/>
          <w:sz w:val="28"/>
          <w:szCs w:val="28"/>
        </w:rPr>
        <w:t>州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生态环境保护综合行政执法支</w:t>
      </w:r>
      <w:r>
        <w:rPr>
          <w:rFonts w:hint="eastAsia" w:ascii="仿宋_GB2312" w:hAnsi="仿宋_GB2312" w:eastAsia="仿宋_GB2312" w:cs="仿宋_GB2312"/>
          <w:sz w:val="28"/>
          <w:szCs w:val="28"/>
        </w:rPr>
        <w:t>队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>，尼勒克县分局，新疆天辰环境技术有限公司，本局存档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>。</w:t>
      </w:r>
    </w:p>
    <w:p>
      <w:pPr>
        <w:pStyle w:val="7"/>
        <w:keepNext w:val="0"/>
        <w:keepLines w:val="0"/>
        <w:pageBreakBefore w:val="0"/>
        <w:pBdr>
          <w:bottom w:val="single" w:color="auto" w:sz="12" w:space="1"/>
          <w:between w:val="single" w:color="auto" w:sz="12" w:space="1"/>
        </w:pBdr>
        <w:tabs>
          <w:tab w:val="left" w:pos="6840"/>
        </w:tabs>
        <w:kinsoku w:val="0"/>
        <w:wordWrap/>
        <w:overflowPunct w:val="0"/>
        <w:topLinePunct w:val="0"/>
        <w:bidi w:val="0"/>
        <w:spacing w:line="480" w:lineRule="exact"/>
        <w:ind w:firstLine="280" w:firstLineChars="1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>伊犁哈萨克自治州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eastAsia="zh-CN"/>
        </w:rPr>
        <w:t>生态环境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 xml:space="preserve">局   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 xml:space="preserve"> 20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>24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>年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>月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val="en-US" w:eastAsia="zh-CN"/>
        </w:rPr>
        <w:t>24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>日 印发</w:t>
      </w:r>
    </w:p>
    <w:sectPr>
      <w:footerReference r:id="rId3" w:type="default"/>
      <w:footerReference r:id="rId4" w:type="even"/>
      <w:pgSz w:w="11906" w:h="16838"/>
      <w:pgMar w:top="2098" w:right="1531" w:bottom="1531" w:left="1531" w:header="850" w:footer="113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right="283" w:firstLine="363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105" w:leftChars="50" w:right="-105" w:rightChars="-50"/>
                            <w:textAlignment w:val="auto"/>
                            <w:rPr>
                              <w:rStyle w:val="14"/>
                              <w:rFonts w:hint="eastAsia" w:ascii="宋体" w:hAnsi="宋体" w:eastAsia="宋体" w:cs="宋体"/>
                              <w:sz w:val="24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hint="eastAsia" w:ascii="宋体" w:hAnsi="宋体" w:eastAsia="宋体" w:cs="宋体"/>
                              <w:sz w:val="24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hint="eastAsia" w:ascii="宋体" w:hAnsi="宋体" w:eastAsia="宋体" w:cs="宋体"/>
                              <w:sz w:val="24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7oaF19qPoL&#10;mDvLwlbvLI9ponrero4BYnYaR4F6VQbdMHldl4ZXEkf7z30X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BrIQKNUAAAAHAQAADwAAAAAAAAABACAAAAAiAAAAZHJzL2Rvd25yZXYueG1sUEsB&#10;AhQAFAAAAAgAh07iQGuF+fs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105" w:leftChars="50" w:right="-105" w:rightChars="-50"/>
                      <w:textAlignment w:val="auto"/>
                      <w:rPr>
                        <w:rStyle w:val="14"/>
                        <w:rFonts w:hint="eastAsia" w:ascii="宋体" w:hAnsi="宋体" w:eastAsia="宋体" w:cs="宋体"/>
                        <w:sz w:val="24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hint="eastAsia" w:ascii="宋体" w:hAnsi="宋体" w:eastAsia="宋体" w:cs="宋体"/>
                        <w:sz w:val="24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hint="eastAsia" w:ascii="宋体" w:hAnsi="宋体" w:eastAsia="宋体" w:cs="宋体"/>
                        <w:sz w:val="24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4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inside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N2Y4MjJkNDdjNTUyNzU4MDFkMmY4NGRhNmNjMzUifQ=="/>
  </w:docVars>
  <w:rsids>
    <w:rsidRoot w:val="7BA63C67"/>
    <w:rsid w:val="0175688E"/>
    <w:rsid w:val="01B1062E"/>
    <w:rsid w:val="05C33A5A"/>
    <w:rsid w:val="0A4A63EE"/>
    <w:rsid w:val="0CAC29D8"/>
    <w:rsid w:val="0D2841A9"/>
    <w:rsid w:val="1331710B"/>
    <w:rsid w:val="197E13DE"/>
    <w:rsid w:val="1A6A0E90"/>
    <w:rsid w:val="22311B26"/>
    <w:rsid w:val="25DE616A"/>
    <w:rsid w:val="2AEB56D9"/>
    <w:rsid w:val="2C852804"/>
    <w:rsid w:val="2CC3587C"/>
    <w:rsid w:val="3C67458E"/>
    <w:rsid w:val="47190301"/>
    <w:rsid w:val="498A61BE"/>
    <w:rsid w:val="4D030731"/>
    <w:rsid w:val="4D637566"/>
    <w:rsid w:val="540A6CA8"/>
    <w:rsid w:val="54C33D35"/>
    <w:rsid w:val="5B746C83"/>
    <w:rsid w:val="60101445"/>
    <w:rsid w:val="6401159E"/>
    <w:rsid w:val="67926255"/>
    <w:rsid w:val="68EC782C"/>
    <w:rsid w:val="69690340"/>
    <w:rsid w:val="73D146AC"/>
    <w:rsid w:val="76265C1A"/>
    <w:rsid w:val="7BA6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keepNext/>
      <w:keepLines/>
      <w:spacing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2">
    <w:name w:val="Default Paragraph Font"/>
    <w:link w:val="13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tabs>
        <w:tab w:val="left" w:pos="2760"/>
      </w:tabs>
      <w:autoSpaceDE w:val="0"/>
      <w:autoSpaceDN w:val="0"/>
      <w:adjustRightInd w:val="0"/>
    </w:pPr>
    <w:rPr>
      <w:rFonts w:ascii="隶书" w:hAnsi="Times New Roman" w:eastAsia="隶书" w:cs="隶书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tabs>
        <w:tab w:val="left" w:pos="2760"/>
      </w:tabs>
      <w:adjustRightInd w:val="0"/>
    </w:pPr>
    <w:rPr>
      <w:rFonts w:ascii="宋体" w:hAnsi="Courier New"/>
      <w:szCs w:val="20"/>
    </w:rPr>
  </w:style>
  <w:style w:type="paragraph" w:styleId="5">
    <w:name w:val="Body Text"/>
    <w:basedOn w:val="1"/>
    <w:qFormat/>
    <w:uiPriority w:val="1"/>
    <w:pPr>
      <w:spacing w:before="175"/>
      <w:ind w:left="305"/>
    </w:pPr>
    <w:rPr>
      <w:rFonts w:ascii="华文中宋" w:hAnsi="华文中宋" w:eastAsia="华文中宋" w:cs="华文中宋"/>
      <w:sz w:val="24"/>
      <w:szCs w:val="24"/>
    </w:rPr>
  </w:style>
  <w:style w:type="paragraph" w:styleId="6">
    <w:name w:val="Body Text Indent"/>
    <w:basedOn w:val="1"/>
    <w:next w:val="4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7">
    <w:name w:val="Plain Text"/>
    <w:basedOn w:val="1"/>
    <w:next w:val="5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First Indent 2"/>
    <w:basedOn w:val="6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3">
    <w:name w:val="Char Char11"/>
    <w:basedOn w:val="1"/>
    <w:link w:val="12"/>
    <w:qFormat/>
    <w:uiPriority w:val="0"/>
  </w:style>
  <w:style w:type="character" w:styleId="14">
    <w:name w:val="page number"/>
    <w:basedOn w:val="12"/>
    <w:qFormat/>
    <w:uiPriority w:val="0"/>
  </w:style>
  <w:style w:type="paragraph" w:customStyle="1" w:styleId="15">
    <w:name w:val="B正文"/>
    <w:basedOn w:val="1"/>
    <w:qFormat/>
    <w:uiPriority w:val="0"/>
    <w:pPr>
      <w:widowControl/>
      <w:spacing w:line="360" w:lineRule="auto"/>
      <w:ind w:firstLine="200" w:firstLineChars="200"/>
      <w:jc w:val="left"/>
    </w:pPr>
    <w:rPr>
      <w:rFonts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1763</Words>
  <Characters>1946</Characters>
  <Lines>0</Lines>
  <Paragraphs>0</Paragraphs>
  <TotalTime>15</TotalTime>
  <ScaleCrop>false</ScaleCrop>
  <LinksUpToDate>false</LinksUpToDate>
  <CharactersWithSpaces>1996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2022-06-09T03:28:00Z</dcterms:created>
  <dc:creator>xinjian</dc:creator>
  <cp:lastModifiedBy>Administrator</cp:lastModifiedBy>
  <cp:lastPrinted>2024-02-26T03:06:00Z</cp:lastPrinted>
  <dcterms:modified xsi:type="dcterms:W3CDTF">2024-02-26T04:30:27Z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CAF2771A893842B6893AAC7D8675643A</vt:lpwstr>
  </property>
</Properties>
</file>