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伊犁州自然资源局2025年第1次局长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2025001</w:t>
            </w:r>
          </w:p>
        </w:tc>
        <w:tc>
          <w:tcPr>
            <w:tcW w:w="27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新疆尼勒克县克令镇2号玄武岩详查探矿权变更事项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伊宁县亿达新型建材有限公司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2025002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新疆新源县萨勒克萨依白云岩矿勘探探矿权延续、变更事项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首钢伊犁钢铁有限公司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延续、变更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  <w:bookmarkStart w:id="0" w:name="_GoBack"/>
      <w:bookmarkEnd w:id="0"/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0D779C0"/>
    <w:rsid w:val="0CAE1B4C"/>
    <w:rsid w:val="152C73DC"/>
    <w:rsid w:val="1BFF6EAE"/>
    <w:rsid w:val="1DDD680F"/>
    <w:rsid w:val="1F1900F0"/>
    <w:rsid w:val="20FE0CB1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01A0287"/>
    <w:rsid w:val="54096164"/>
    <w:rsid w:val="55780528"/>
    <w:rsid w:val="577B172D"/>
    <w:rsid w:val="57C42743"/>
    <w:rsid w:val="58242CF9"/>
    <w:rsid w:val="5CC8669C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2025-01-08T10:42:31Z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6FFED1D7E9784352806FED385B9AC43B</vt:lpwstr>
  </property>
</Properties>
</file>