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4"/>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4"/>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10"/>
              <w:framePr w:w="0" w:hRule="auto" w:wrap="auto" w:vAnchor="margin" w:hAnchor="text" w:xAlign="left" w:yAlign="inline"/>
              <w:rPr>
                <w:rFonts w:ascii="宋体" w:hAnsi="宋体"/>
                <w:sz w:val="28"/>
                <w:szCs w:val="28"/>
              </w:rPr>
            </w:pPr>
            <w:r>
              <w:drawing>
                <wp:inline distT="0" distB="0" distL="0" distR="0">
                  <wp:extent cx="796290" cy="397510"/>
                  <wp:effectExtent l="0" t="0" r="1143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t>6540</w:t>
            </w:r>
            <w:r>
              <w:fldChar w:fldCharType="end"/>
            </w:r>
            <w:bookmarkEnd w:id="2"/>
          </w:p>
        </w:tc>
      </w:tr>
    </w:tbl>
    <w:p>
      <w:pPr>
        <w:spacing w:before="311" w:line="190" w:lineRule="auto"/>
        <w:ind w:left="5013"/>
        <w:outlineLvl w:val="0"/>
        <w:rPr>
          <w:rFonts w:hint="eastAsia" w:ascii="Times New Roman" w:hAnsi="Times New Roman" w:eastAsia="宋体" w:cs="Times New Roman"/>
          <w:sz w:val="95"/>
          <w:szCs w:val="95"/>
          <w:lang w:val="en-US" w:eastAsia="zh-CN"/>
        </w:rPr>
      </w:pPr>
      <w:r>
        <w:drawing>
          <wp:inline distT="0" distB="0" distL="0" distR="0">
            <wp:extent cx="805815" cy="427355"/>
            <wp:effectExtent l="0" t="0" r="190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05815" cy="427355"/>
                    </a:xfrm>
                    <a:prstGeom prst="rect">
                      <a:avLst/>
                    </a:prstGeom>
                  </pic:spPr>
                </pic:pic>
              </a:graphicData>
            </a:graphic>
          </wp:inline>
        </w:drawing>
      </w:r>
    </w:p>
    <w:p>
      <w:pPr>
        <w:pStyle w:val="12"/>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t>6540</w:t>
      </w:r>
      <w:r>
        <w:rPr>
          <w:lang w:val="fr-FR"/>
        </w:rPr>
        <w:t>/T</w:t>
      </w:r>
      <w:r>
        <w:fldChar w:fldCharType="end"/>
      </w:r>
      <w:bookmarkEnd w:id="3"/>
      <w:r>
        <w:rPr>
          <w:lang w:val="fr-FR"/>
        </w:rPr>
        <w:t xml:space="preserve"> </w:t>
      </w:r>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t>202</w:t>
      </w:r>
      <w:r>
        <w:fldChar w:fldCharType="end"/>
      </w:r>
      <w:bookmarkEnd w:id="4"/>
      <w:r>
        <w:rPr>
          <w:rFonts w:hint="eastAsia"/>
          <w:lang w:val="en-US" w:eastAsia="zh-CN"/>
        </w:rPr>
        <w:t>4</w:t>
      </w:r>
    </w:p>
    <w:p>
      <w:pPr>
        <w:pStyle w:val="14"/>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before="311" w:line="190" w:lineRule="auto"/>
        <w:outlineLvl w:val="0"/>
        <w:rPr>
          <w:rFonts w:ascii="Times New Roman" w:hAnsi="Times New Roman" w:eastAsia="Times New Roman" w:cs="Times New Roman"/>
          <w:sz w:val="95"/>
          <w:szCs w:val="95"/>
        </w:rPr>
      </w:pPr>
    </w:p>
    <w:p>
      <w:pPr>
        <w:pStyle w:val="1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6"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6"/>
      <w:r>
        <w:rPr>
          <w:rFonts w:hint="eastAsia" w:ascii="黑体" w:hAnsi="黑体" w:eastAsia="黑体"/>
          <w:b w:val="0"/>
          <w:bCs w:val="0"/>
          <w:w w:val="100"/>
          <w:sz w:val="48"/>
          <w:szCs w:val="48"/>
        </w:rPr>
        <w:t>地方标准</w:t>
      </w:r>
    </w:p>
    <w:p>
      <w:pPr>
        <w:spacing w:line="358" w:lineRule="auto"/>
        <w:rPr>
          <w:rFonts w:ascii="Arial"/>
          <w:sz w:val="21"/>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eDSZbYAAAADAEAAA8AAAAAAAAAAQAgAAAAIgAAAGRycy9k&#10;b3ducmV2LnhtbFBLAQIUABQAAAAIAIdO4kAiPcYDyQEAAF4DAAAOAAAAAAAAAAEAIAAAACcBAABk&#10;cnMvZTJvRG9jLnhtbFBLBQYAAAAABgAGAFkBAABiBQAAAAA=&#10;">
                <v:fill on="f" focussize="0,0"/>
                <v:stroke color="#000000" joinstyle="round"/>
                <v:imagedata o:title=""/>
                <o:lock v:ext="edit" aspectratio="f"/>
              </v:line>
            </w:pict>
          </mc:Fallback>
        </mc:AlternateContent>
      </w:r>
    </w:p>
    <w:p>
      <w:pPr>
        <w:spacing w:line="244" w:lineRule="auto"/>
        <w:rPr>
          <w:rFonts w:ascii="Arial"/>
          <w:sz w:val="21"/>
        </w:rPr>
      </w:pPr>
    </w:p>
    <w:p>
      <w:pPr>
        <w:pStyle w:val="2"/>
        <w:spacing w:before="170" w:line="219" w:lineRule="auto"/>
        <w:jc w:val="center"/>
        <w:rPr>
          <w:sz w:val="52"/>
          <w:szCs w:val="52"/>
        </w:rPr>
      </w:pPr>
      <w:r>
        <w:rPr>
          <w:rFonts w:hint="eastAsia"/>
          <w:spacing w:val="-3"/>
          <w:sz w:val="52"/>
          <w:szCs w:val="52"/>
          <w:lang w:val="en-US" w:eastAsia="zh-CN"/>
        </w:rPr>
        <w:t>藜麦绿色高产</w:t>
      </w:r>
      <w:r>
        <w:rPr>
          <w:spacing w:val="-3"/>
          <w:sz w:val="52"/>
          <w:szCs w:val="52"/>
        </w:rPr>
        <w:t>栽培技术规程</w:t>
      </w: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7"/>
      </w:pPr>
    </w:p>
    <w:p>
      <w:pPr>
        <w:spacing w:before="6"/>
      </w:pPr>
    </w:p>
    <w:p>
      <w:pPr>
        <w:spacing w:before="6"/>
      </w:pPr>
    </w:p>
    <w:p>
      <w:pPr>
        <w:spacing w:before="6"/>
      </w:pPr>
    </w:p>
    <w:p>
      <w:pPr>
        <w:spacing w:before="6"/>
      </w:pPr>
    </w:p>
    <w:p>
      <w:pPr>
        <w:spacing w:before="6"/>
      </w:pPr>
    </w:p>
    <w:p>
      <w:pPr>
        <w:spacing w:before="6"/>
      </w:pPr>
    </w:p>
    <w:p>
      <w:pPr>
        <w:spacing w:before="6"/>
      </w:pPr>
    </w:p>
    <w:p>
      <w:pPr>
        <w:spacing w:before="6"/>
      </w:pPr>
    </w:p>
    <w:p>
      <w:pPr>
        <w:spacing w:before="6"/>
      </w:pPr>
    </w:p>
    <w:p>
      <w:pPr>
        <w:pStyle w:val="15"/>
        <w:framePr w:x="1057" w:y="1261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4</w:t>
      </w:r>
      <w:r>
        <w:rPr>
          <w:rFonts w:ascii="黑体"/>
        </w:rPr>
        <w:fldChar w:fldCharType="end"/>
      </w:r>
      <w:bookmarkEnd w:id="7"/>
      <w:r>
        <w:t xml:space="preserve"> </w:t>
      </w:r>
      <w:r>
        <w:rPr>
          <w:rFonts w:ascii="黑体"/>
        </w:rPr>
        <w:t>-</w:t>
      </w:r>
      <w:r>
        <w:t xml:space="preserve">  </w:t>
      </w:r>
      <w:r>
        <w:rPr>
          <w:rFonts w:ascii="黑体"/>
        </w:rPr>
        <w:t>-</w:t>
      </w:r>
      <w:r>
        <w:t xml:space="preserve"> </w:t>
      </w:r>
      <w:r>
        <w:rPr>
          <w:rFonts w:hint="eastAsia"/>
        </w:rPr>
        <w:t>发布</w:t>
      </w:r>
    </w:p>
    <w:p>
      <w:pPr>
        <w:spacing w:before="6"/>
      </w:pPr>
    </w:p>
    <w:p>
      <w:pPr>
        <w:spacing w:before="6"/>
      </w:pPr>
    </w:p>
    <w:p>
      <w:pPr>
        <w:pStyle w:val="17"/>
        <w:framePr w:x="6637" w:y="12631"/>
      </w:pPr>
      <w:r>
        <w:rPr>
          <w:rFonts w:hint="eastAsia" w:ascii="黑体"/>
          <w:lang w:val="en-US" w:eastAsia="zh-CN"/>
        </w:rPr>
        <w:t>2024</w:t>
      </w:r>
      <w:r>
        <w:t xml:space="preserve"> </w:t>
      </w:r>
      <w:r>
        <w:rPr>
          <w:rFonts w:ascii="黑体"/>
        </w:rPr>
        <w:t>-</w:t>
      </w:r>
      <w:r>
        <w:t xml:space="preserve">  </w:t>
      </w:r>
      <w:r>
        <w:rPr>
          <w:rFonts w:ascii="黑体"/>
        </w:rPr>
        <w:t>-</w:t>
      </w:r>
      <w:r>
        <w:t xml:space="preserve"> </w:t>
      </w:r>
      <w:r>
        <w:rPr>
          <w:rFonts w:hint="eastAsia"/>
        </w:rPr>
        <w:t>实施</w:t>
      </w:r>
    </w:p>
    <w:p>
      <w:pPr>
        <w:spacing w:before="6"/>
      </w:pPr>
    </w:p>
    <w:p>
      <w:pPr>
        <w:spacing w:before="6"/>
      </w:pPr>
    </w:p>
    <w:p>
      <w:pPr>
        <w:spacing w:before="6"/>
      </w:pPr>
    </w:p>
    <w:p>
      <w:pPr>
        <w:sectPr>
          <w:pgSz w:w="11906" w:h="16839"/>
          <w:pgMar w:top="526" w:right="820" w:bottom="0" w:left="1279" w:header="0" w:footer="0" w:gutter="0"/>
          <w:cols w:equalWidth="0" w:num="1">
            <w:col w:w="9807"/>
          </w:cols>
        </w:sectPr>
      </w:pP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756920</wp:posOffset>
                </wp:positionH>
                <wp:positionV relativeFrom="page">
                  <wp:posOffset>8491220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9.6pt;margin-top:668.6pt;height:0pt;width:481.9pt;mso-position-horizontal-relative:page;mso-position-vertical-relative:page;z-index:251662336;mso-width-relative:page;mso-height-relative:page;" filled="f" stroked="t" coordsize="21600,21600" o:gfxdata="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CDO47tYAAAAOAQAADwAAAAAAAAABACAAAAAiAAAAZHJzL2Rvd25y&#10;ZXYueG1sUEsBAhQAFAAAAAgAh07iQPDGFzHHAQAAXAMAAA4AAAAAAAAAAQAgAAAAJQEAAGRycy9l&#10;Mm9Eb2MueG1sUEsFBgAAAAAGAAYAWQEAAF4FAAAAAA==&#10;">
                <v:fill on="f" focussize="0,0"/>
                <v:stroke color="#000000" joinstyle="round"/>
                <v:imagedata o:title=""/>
                <o:lock v:ext="edit" aspectratio="f"/>
                <w10:anchorlock/>
              </v:line>
            </w:pict>
          </mc:Fallback>
        </mc:AlternateContent>
      </w:r>
    </w:p>
    <w:p>
      <w:pPr>
        <w:spacing w:line="14" w:lineRule="auto"/>
        <w:rPr>
          <w:rFonts w:ascii="Arial"/>
          <w:sz w:val="2"/>
        </w:rPr>
      </w:pPr>
      <w:r>
        <w:rPr>
          <w:rFonts w:ascii="Arial" w:hAnsi="Arial" w:eastAsia="Arial" w:cs="Arial"/>
          <w:sz w:val="2"/>
          <w:szCs w:val="2"/>
        </w:rPr>
        <w:br w:type="column"/>
      </w:r>
    </w:p>
    <w:p>
      <w:pPr>
        <w:spacing w:line="188" w:lineRule="auto"/>
        <w:sectPr>
          <w:type w:val="continuous"/>
          <w:pgSz w:w="11906" w:h="16839"/>
          <w:pgMar w:top="526" w:right="820" w:bottom="0" w:left="1279" w:header="0" w:footer="0" w:gutter="0"/>
          <w:cols w:equalWidth="0" w:num="2">
            <w:col w:w="7682" w:space="100"/>
            <w:col w:w="2025"/>
          </w:cols>
        </w:sectPr>
      </w:pPr>
    </w:p>
    <w:p>
      <w:pPr>
        <w:spacing w:line="285" w:lineRule="auto"/>
        <w:rPr>
          <w:rFonts w:ascii="Arial"/>
          <w:sz w:val="21"/>
        </w:rPr>
      </w:pPr>
    </w:p>
    <w:p>
      <w:pPr>
        <w:pStyle w:val="2"/>
        <w:spacing w:before="163" w:line="379" w:lineRule="exact"/>
        <w:ind w:left="1048"/>
      </w:pPr>
      <w:r>
        <w:rPr>
          <w:rFonts w:ascii="微软雅黑" w:hAnsi="微软雅黑" w:eastAsia="微软雅黑" w:cs="微软雅黑"/>
          <w:spacing w:val="23"/>
          <w:position w:val="-2"/>
          <w:sz w:val="38"/>
          <w:szCs w:val="38"/>
        </w:rPr>
        <w:t>伊犁哈萨克自治州市</w:t>
      </w:r>
      <w:bookmarkStart w:id="8" w:name="_GoBack"/>
      <w:bookmarkEnd w:id="8"/>
      <w:r>
        <w:rPr>
          <w:rFonts w:ascii="微软雅黑" w:hAnsi="微软雅黑" w:eastAsia="微软雅黑" w:cs="微软雅黑"/>
          <w:spacing w:val="23"/>
          <w:position w:val="-2"/>
          <w:sz w:val="38"/>
          <w:szCs w:val="38"/>
        </w:rPr>
        <w:t>场监督管理局</w:t>
      </w:r>
      <w:r>
        <w:rPr>
          <w:rFonts w:ascii="微软雅黑" w:hAnsi="微软雅黑" w:eastAsia="微软雅黑" w:cs="微软雅黑"/>
          <w:spacing w:val="4"/>
          <w:position w:val="-2"/>
          <w:sz w:val="38"/>
          <w:szCs w:val="38"/>
        </w:rPr>
        <w:t xml:space="preserve">   </w:t>
      </w:r>
      <w:r>
        <w:rPr>
          <w:spacing w:val="23"/>
          <w:position w:val="-2"/>
        </w:rPr>
        <w:t>发布</w:t>
      </w:r>
    </w:p>
    <w:p>
      <w:pPr>
        <w:spacing w:line="379" w:lineRule="exact"/>
        <w:sectPr>
          <w:type w:val="continuous"/>
          <w:pgSz w:w="11906" w:h="16839"/>
          <w:pgMar w:top="526" w:right="820" w:bottom="0" w:left="1279" w:header="0" w:footer="0" w:gutter="0"/>
          <w:cols w:equalWidth="0" w:num="1">
            <w:col w:w="9807"/>
          </w:cols>
        </w:sectPr>
      </w:pPr>
    </w:p>
    <w:p>
      <w:pPr>
        <w:spacing w:line="341" w:lineRule="auto"/>
        <w:rPr>
          <w:rFonts w:ascii="Arial"/>
          <w:sz w:val="21"/>
        </w:rPr>
      </w:pPr>
    </w:p>
    <w:p>
      <w:pPr>
        <w:spacing w:line="341" w:lineRule="auto"/>
        <w:rPr>
          <w:rFonts w:ascii="Arial"/>
          <w:sz w:val="21"/>
        </w:rPr>
      </w:pPr>
    </w:p>
    <w:p>
      <w:pPr>
        <w:pStyle w:val="2"/>
        <w:spacing w:before="101" w:line="228" w:lineRule="auto"/>
        <w:ind w:left="3897"/>
        <w:outlineLvl w:val="0"/>
        <w:rPr>
          <w:sz w:val="31"/>
          <w:szCs w:val="31"/>
        </w:rPr>
      </w:pPr>
      <w:r>
        <w:rPr>
          <w:spacing w:val="-2"/>
          <w:sz w:val="31"/>
          <w:szCs w:val="31"/>
        </w:rPr>
        <w:t>前</w:t>
      </w:r>
      <w:r>
        <w:rPr>
          <w:spacing w:val="11"/>
          <w:sz w:val="31"/>
          <w:szCs w:val="31"/>
        </w:rPr>
        <w:t xml:space="preserve">    </w:t>
      </w:r>
      <w:r>
        <w:rPr>
          <w:spacing w:val="-2"/>
          <w:sz w:val="31"/>
          <w:szCs w:val="31"/>
        </w:rPr>
        <w:t>言</w:t>
      </w:r>
    </w:p>
    <w:p>
      <w:pPr>
        <w:spacing w:line="315" w:lineRule="auto"/>
        <w:rPr>
          <w:rFonts w:ascii="Arial"/>
          <w:sz w:val="21"/>
        </w:rPr>
      </w:pPr>
    </w:p>
    <w:p>
      <w:pPr>
        <w:spacing w:line="315" w:lineRule="auto"/>
        <w:rPr>
          <w:rFonts w:ascii="Arial"/>
          <w:sz w:val="21"/>
        </w:rPr>
      </w:pPr>
    </w:p>
    <w:p>
      <w:pPr>
        <w:spacing w:before="65" w:line="258" w:lineRule="auto"/>
        <w:ind w:left="3" w:right="7" w:firstLine="415"/>
        <w:rPr>
          <w:rFonts w:ascii="宋体" w:hAnsi="宋体" w:eastAsia="宋体" w:cs="宋体"/>
          <w:sz w:val="20"/>
          <w:szCs w:val="20"/>
        </w:rPr>
      </w:pPr>
      <w:r>
        <w:rPr>
          <w:rFonts w:ascii="宋体" w:hAnsi="宋体" w:eastAsia="宋体" w:cs="宋体"/>
          <w:spacing w:val="8"/>
          <w:sz w:val="20"/>
          <w:szCs w:val="20"/>
        </w:rPr>
        <w:t>本标准按照</w:t>
      </w:r>
      <w:r>
        <w:rPr>
          <w:rFonts w:ascii="宋体" w:hAnsi="宋体" w:eastAsia="宋体" w:cs="宋体"/>
          <w:sz w:val="20"/>
          <w:szCs w:val="20"/>
        </w:rPr>
        <w:t>GB</w:t>
      </w:r>
      <w:r>
        <w:rPr>
          <w:rFonts w:ascii="宋体" w:hAnsi="宋体" w:eastAsia="宋体" w:cs="宋体"/>
          <w:spacing w:val="8"/>
          <w:sz w:val="20"/>
          <w:szCs w:val="20"/>
        </w:rPr>
        <w:t>/T</w:t>
      </w:r>
      <w:r>
        <w:rPr>
          <w:rFonts w:ascii="宋体" w:hAnsi="宋体" w:eastAsia="宋体" w:cs="宋体"/>
          <w:spacing w:val="-25"/>
          <w:sz w:val="20"/>
          <w:szCs w:val="20"/>
        </w:rPr>
        <w:t xml:space="preserve"> </w:t>
      </w:r>
      <w:r>
        <w:rPr>
          <w:rFonts w:ascii="宋体" w:hAnsi="宋体" w:eastAsia="宋体" w:cs="宋体"/>
          <w:spacing w:val="8"/>
          <w:sz w:val="20"/>
          <w:szCs w:val="20"/>
        </w:rPr>
        <w:t>1.1—2020《标准化工作导则  第1部分：标准化文件的结构和起草规则》的规</w:t>
      </w:r>
      <w:r>
        <w:rPr>
          <w:rFonts w:ascii="宋体" w:hAnsi="宋体" w:eastAsia="宋体" w:cs="宋体"/>
          <w:sz w:val="20"/>
          <w:szCs w:val="20"/>
        </w:rPr>
        <w:t xml:space="preserve"> </w:t>
      </w:r>
      <w:r>
        <w:rPr>
          <w:rFonts w:ascii="宋体" w:hAnsi="宋体" w:eastAsia="宋体" w:cs="宋体"/>
          <w:spacing w:val="3"/>
          <w:sz w:val="20"/>
          <w:szCs w:val="20"/>
        </w:rPr>
        <w:t>定起草。</w:t>
      </w:r>
    </w:p>
    <w:p>
      <w:pPr>
        <w:spacing w:before="64" w:line="228" w:lineRule="auto"/>
        <w:ind w:left="419"/>
        <w:rPr>
          <w:rFonts w:ascii="宋体" w:hAnsi="宋体" w:eastAsia="宋体" w:cs="宋体"/>
          <w:sz w:val="20"/>
          <w:szCs w:val="20"/>
        </w:rPr>
      </w:pPr>
      <w:r>
        <w:rPr>
          <w:rFonts w:ascii="宋体" w:hAnsi="宋体" w:eastAsia="宋体" w:cs="宋体"/>
          <w:spacing w:val="8"/>
          <w:sz w:val="20"/>
          <w:szCs w:val="20"/>
        </w:rPr>
        <w:t>本标准由伊犁哈萨克自治州农业农村局提出。</w:t>
      </w:r>
    </w:p>
    <w:p>
      <w:pPr>
        <w:spacing w:before="64" w:line="228" w:lineRule="auto"/>
        <w:ind w:left="419"/>
        <w:rPr>
          <w:rFonts w:ascii="宋体" w:hAnsi="宋体" w:eastAsia="宋体" w:cs="宋体"/>
          <w:sz w:val="20"/>
          <w:szCs w:val="20"/>
        </w:rPr>
      </w:pPr>
      <w:r>
        <w:rPr>
          <w:rFonts w:ascii="宋体" w:hAnsi="宋体" w:eastAsia="宋体" w:cs="宋体"/>
          <w:spacing w:val="8"/>
          <w:sz w:val="20"/>
          <w:szCs w:val="20"/>
        </w:rPr>
        <w:t>本标准由伊犁哈萨克自治州农业农村局归口。</w:t>
      </w:r>
    </w:p>
    <w:p>
      <w:pPr>
        <w:spacing w:before="65" w:line="228" w:lineRule="auto"/>
        <w:ind w:left="419"/>
        <w:rPr>
          <w:rFonts w:ascii="宋体" w:hAnsi="宋体" w:eastAsia="宋体" w:cs="宋体"/>
          <w:sz w:val="20"/>
          <w:szCs w:val="20"/>
        </w:rPr>
      </w:pPr>
      <w:r>
        <w:rPr>
          <w:rFonts w:ascii="宋体" w:hAnsi="宋体" w:eastAsia="宋体" w:cs="宋体"/>
          <w:spacing w:val="9"/>
          <w:sz w:val="20"/>
          <w:szCs w:val="20"/>
        </w:rPr>
        <w:t>本标准起草单位：伊犁哈萨克自治州农业科学研究所。</w:t>
      </w:r>
    </w:p>
    <w:p>
      <w:pPr>
        <w:spacing w:before="65" w:line="258" w:lineRule="auto"/>
        <w:ind w:firstLine="419"/>
        <w:rPr>
          <w:rFonts w:ascii="宋体" w:hAnsi="宋体" w:eastAsia="宋体" w:cs="宋体"/>
          <w:sz w:val="20"/>
          <w:szCs w:val="20"/>
        </w:rPr>
      </w:pPr>
      <w:r>
        <w:rPr>
          <w:rFonts w:ascii="宋体" w:hAnsi="宋体" w:eastAsia="宋体" w:cs="宋体"/>
          <w:spacing w:val="1"/>
          <w:sz w:val="20"/>
          <w:szCs w:val="20"/>
        </w:rPr>
        <w:t>本标准主要起草人：姚庆、崔宏亮、王杰花、</w:t>
      </w:r>
      <w:r>
        <w:rPr>
          <w:rFonts w:ascii="宋体" w:hAnsi="宋体" w:eastAsia="宋体" w:cs="宋体"/>
          <w:sz w:val="20"/>
          <w:szCs w:val="20"/>
        </w:rPr>
        <w:t>西尔娜依</w:t>
      </w:r>
      <w:r>
        <w:rPr>
          <w:rFonts w:ascii="宋体" w:hAnsi="宋体" w:eastAsia="宋体" w:cs="宋体"/>
          <w:spacing w:val="-76"/>
          <w:sz w:val="20"/>
          <w:szCs w:val="20"/>
        </w:rPr>
        <w:t xml:space="preserve"> </w:t>
      </w:r>
      <w:r>
        <w:rPr>
          <w:rFonts w:ascii="Times New Roman" w:hAnsi="Times New Roman" w:eastAsia="Times New Roman" w:cs="Times New Roman"/>
          <w:sz w:val="20"/>
          <w:szCs w:val="20"/>
        </w:rPr>
        <w:t>·</w:t>
      </w:r>
      <w:r>
        <w:rPr>
          <w:rFonts w:ascii="Times New Roman" w:hAnsi="Times New Roman" w:eastAsia="Times New Roman" w:cs="Times New Roman"/>
          <w:spacing w:val="-33"/>
          <w:sz w:val="20"/>
          <w:szCs w:val="20"/>
        </w:rPr>
        <w:t xml:space="preserve"> </w:t>
      </w:r>
      <w:r>
        <w:rPr>
          <w:rFonts w:ascii="宋体" w:hAnsi="宋体" w:eastAsia="宋体" w:cs="宋体"/>
          <w:sz w:val="20"/>
          <w:szCs w:val="20"/>
        </w:rPr>
        <w:t>阿不都拉、地力木拉提</w:t>
      </w:r>
      <w:r>
        <w:rPr>
          <w:rFonts w:ascii="宋体" w:hAnsi="宋体" w:eastAsia="宋体" w:cs="宋体"/>
          <w:spacing w:val="-74"/>
          <w:sz w:val="20"/>
          <w:szCs w:val="20"/>
        </w:rPr>
        <w:t xml:space="preserve"> </w:t>
      </w:r>
      <w:r>
        <w:rPr>
          <w:rFonts w:ascii="Times New Roman" w:hAnsi="Times New Roman" w:eastAsia="Times New Roman" w:cs="Times New Roman"/>
          <w:sz w:val="20"/>
          <w:szCs w:val="20"/>
        </w:rPr>
        <w:t>·</w:t>
      </w:r>
      <w:r>
        <w:rPr>
          <w:rFonts w:ascii="Times New Roman" w:hAnsi="Times New Roman" w:eastAsia="Times New Roman" w:cs="Times New Roman"/>
          <w:spacing w:val="-28"/>
          <w:sz w:val="20"/>
          <w:szCs w:val="20"/>
        </w:rPr>
        <w:t xml:space="preserve"> </w:t>
      </w:r>
      <w:r>
        <w:rPr>
          <w:rFonts w:ascii="宋体" w:hAnsi="宋体" w:eastAsia="宋体" w:cs="宋体"/>
          <w:sz w:val="20"/>
          <w:szCs w:val="20"/>
        </w:rPr>
        <w:t>吐</w:t>
      </w:r>
      <w:r>
        <w:rPr>
          <w:rFonts w:ascii="宋体" w:hAnsi="宋体" w:eastAsia="宋体" w:cs="宋体"/>
          <w:spacing w:val="7"/>
          <w:sz w:val="20"/>
          <w:szCs w:val="20"/>
        </w:rPr>
        <w:t>拉洪</w:t>
      </w:r>
      <w:r>
        <w:rPr>
          <w:rFonts w:hint="eastAsia" w:ascii="宋体" w:hAnsi="宋体" w:eastAsia="宋体" w:cs="宋体"/>
          <w:spacing w:val="7"/>
          <w:sz w:val="20"/>
          <w:szCs w:val="20"/>
          <w:lang w:eastAsia="zh-CN"/>
        </w:rPr>
        <w:t>、</w:t>
      </w:r>
      <w:r>
        <w:rPr>
          <w:rFonts w:hint="eastAsia" w:ascii="宋体" w:hAnsi="宋体" w:eastAsia="宋体" w:cs="宋体"/>
          <w:spacing w:val="7"/>
          <w:sz w:val="20"/>
          <w:szCs w:val="20"/>
          <w:lang w:val="en-US" w:eastAsia="zh-CN"/>
        </w:rPr>
        <w:t>杨明花</w:t>
      </w:r>
      <w:r>
        <w:rPr>
          <w:rFonts w:ascii="宋体" w:hAnsi="宋体" w:eastAsia="宋体" w:cs="宋体"/>
          <w:spacing w:val="7"/>
          <w:sz w:val="20"/>
          <w:szCs w:val="20"/>
        </w:rPr>
        <w:t>、丁磊</w:t>
      </w:r>
      <w:r>
        <w:rPr>
          <w:rFonts w:hint="eastAsia" w:ascii="宋体" w:hAnsi="宋体" w:eastAsia="宋体" w:cs="宋体"/>
          <w:spacing w:val="7"/>
          <w:sz w:val="20"/>
          <w:szCs w:val="20"/>
          <w:lang w:eastAsia="zh-CN"/>
        </w:rPr>
        <w:t>、杨如箴</w:t>
      </w:r>
      <w:r>
        <w:rPr>
          <w:rFonts w:ascii="宋体" w:hAnsi="宋体" w:eastAsia="宋体" w:cs="宋体"/>
          <w:spacing w:val="7"/>
          <w:sz w:val="20"/>
          <w:szCs w:val="20"/>
        </w:rPr>
        <w:t>。</w:t>
      </w:r>
    </w:p>
    <w:p>
      <w:pPr>
        <w:spacing w:line="258" w:lineRule="auto"/>
        <w:rPr>
          <w:rFonts w:ascii="宋体" w:hAnsi="宋体" w:eastAsia="宋体" w:cs="宋体"/>
          <w:sz w:val="20"/>
          <w:szCs w:val="20"/>
        </w:rPr>
        <w:sectPr>
          <w:footerReference r:id="rId3" w:type="default"/>
          <w:pgSz w:w="11906" w:h="16839"/>
          <w:pgMar w:top="1431" w:right="1410" w:bottom="1309" w:left="1425" w:header="0" w:footer="1131" w:gutter="0"/>
          <w:cols w:space="720" w:num="1"/>
        </w:sect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2"/>
        <w:spacing w:before="100" w:line="224" w:lineRule="auto"/>
        <w:jc w:val="center"/>
        <w:outlineLvl w:val="0"/>
        <w:rPr>
          <w:sz w:val="31"/>
          <w:szCs w:val="31"/>
        </w:rPr>
      </w:pPr>
      <w:r>
        <w:rPr>
          <w:rFonts w:hint="eastAsia"/>
          <w:spacing w:val="8"/>
          <w:sz w:val="31"/>
          <w:szCs w:val="31"/>
          <w:lang w:val="en-US" w:eastAsia="zh-CN"/>
        </w:rPr>
        <w:t>藜麦绿色高产</w:t>
      </w:r>
      <w:r>
        <w:rPr>
          <w:spacing w:val="8"/>
          <w:sz w:val="31"/>
          <w:szCs w:val="31"/>
        </w:rPr>
        <w:t>栽培技术规程</w:t>
      </w:r>
    </w:p>
    <w:p>
      <w:pPr>
        <w:spacing w:line="265" w:lineRule="auto"/>
        <w:rPr>
          <w:rFonts w:ascii="Arial"/>
          <w:sz w:val="21"/>
        </w:rPr>
      </w:pPr>
    </w:p>
    <w:p>
      <w:pPr>
        <w:spacing w:line="266" w:lineRule="auto"/>
        <w:rPr>
          <w:rFonts w:ascii="Arial"/>
          <w:sz w:val="21"/>
        </w:rPr>
      </w:pPr>
    </w:p>
    <w:p>
      <w:pPr>
        <w:pStyle w:val="2"/>
        <w:spacing w:before="65" w:line="231" w:lineRule="auto"/>
        <w:ind w:left="17"/>
        <w:outlineLvl w:val="0"/>
        <w:rPr>
          <w:spacing w:val="-3"/>
          <w:sz w:val="21"/>
          <w:szCs w:val="21"/>
        </w:rPr>
      </w:pPr>
      <w:r>
        <w:rPr>
          <w:rFonts w:hint="default" w:ascii="Times New Roman" w:hAnsi="Times New Roman" w:cs="Times New Roman"/>
          <w:spacing w:val="-3"/>
          <w:sz w:val="20"/>
          <w:szCs w:val="20"/>
        </w:rPr>
        <w:t>1</w:t>
      </w:r>
      <w:r>
        <w:rPr>
          <w:rFonts w:hint="eastAsia" w:ascii="Times New Roman" w:hAnsi="Times New Roman" w:cs="Times New Roman"/>
          <w:spacing w:val="-3"/>
          <w:sz w:val="20"/>
          <w:szCs w:val="20"/>
          <w:lang w:val="en-US" w:eastAsia="zh-CN"/>
        </w:rPr>
        <w:t xml:space="preserve"> </w:t>
      </w:r>
      <w:r>
        <w:rPr>
          <w:spacing w:val="-3"/>
          <w:sz w:val="21"/>
          <w:szCs w:val="21"/>
        </w:rPr>
        <w:t>范围</w:t>
      </w:r>
    </w:p>
    <w:p>
      <w:pPr>
        <w:pStyle w:val="2"/>
        <w:spacing w:before="65" w:line="231" w:lineRule="auto"/>
        <w:ind w:left="17"/>
        <w:outlineLvl w:val="0"/>
        <w:rPr>
          <w:spacing w:val="-3"/>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456" w:firstLineChars="200"/>
        <w:jc w:val="both"/>
        <w:textAlignment w:val="baseline"/>
        <w:rPr>
          <w:rFonts w:ascii="宋体" w:hAnsi="宋体" w:eastAsia="宋体" w:cs="宋体"/>
          <w:sz w:val="21"/>
          <w:szCs w:val="21"/>
        </w:rPr>
      </w:pPr>
      <w:r>
        <w:rPr>
          <w:rFonts w:ascii="宋体" w:hAnsi="宋体" w:eastAsia="宋体" w:cs="宋体"/>
          <w:spacing w:val="9"/>
          <w:sz w:val="21"/>
          <w:szCs w:val="21"/>
        </w:rPr>
        <w:t>本标准规定了藜麦的产地要求、栽培技术、</w:t>
      </w:r>
      <w:r>
        <w:rPr>
          <w:rFonts w:ascii="宋体" w:hAnsi="宋体" w:eastAsia="宋体" w:cs="宋体"/>
          <w:spacing w:val="8"/>
          <w:sz w:val="21"/>
          <w:szCs w:val="21"/>
        </w:rPr>
        <w:t>病虫害防治与收获。</w:t>
      </w:r>
      <w:r>
        <w:rPr>
          <w:rFonts w:ascii="宋体" w:hAnsi="宋体" w:eastAsia="宋体" w:cs="宋体"/>
          <w:sz w:val="21"/>
          <w:szCs w:val="21"/>
        </w:rPr>
        <w:t xml:space="preserve"> </w:t>
      </w:r>
      <w:r>
        <w:rPr>
          <w:rFonts w:ascii="宋体" w:hAnsi="宋体" w:eastAsia="宋体" w:cs="宋体"/>
          <w:spacing w:val="8"/>
          <w:sz w:val="21"/>
          <w:szCs w:val="21"/>
        </w:rPr>
        <w:t>本标准适用于新疆伊犁州直藜麦种植区域。</w:t>
      </w:r>
    </w:p>
    <w:p>
      <w:pPr>
        <w:spacing w:line="291" w:lineRule="auto"/>
        <w:rPr>
          <w:rFonts w:ascii="Arial"/>
          <w:sz w:val="21"/>
        </w:rPr>
      </w:pPr>
    </w:p>
    <w:p>
      <w:pPr>
        <w:pStyle w:val="2"/>
        <w:spacing w:before="65" w:line="230" w:lineRule="auto"/>
        <w:ind w:left="4"/>
        <w:outlineLvl w:val="0"/>
        <w:rPr>
          <w:spacing w:val="7"/>
          <w:sz w:val="21"/>
          <w:szCs w:val="21"/>
        </w:rPr>
      </w:pPr>
      <w:r>
        <w:rPr>
          <w:rFonts w:hint="default" w:ascii="Times New Roman" w:hAnsi="Times New Roman" w:cs="Times New Roman"/>
          <w:spacing w:val="7"/>
          <w:sz w:val="21"/>
          <w:szCs w:val="21"/>
        </w:rPr>
        <w:t>2</w:t>
      </w:r>
      <w:r>
        <w:rPr>
          <w:rFonts w:hint="eastAsia" w:ascii="Times New Roman" w:hAnsi="Times New Roman" w:cs="Times New Roman"/>
          <w:spacing w:val="7"/>
          <w:sz w:val="21"/>
          <w:szCs w:val="21"/>
          <w:lang w:val="en-US" w:eastAsia="zh-CN"/>
        </w:rPr>
        <w:t xml:space="preserve"> </w:t>
      </w:r>
      <w:r>
        <w:rPr>
          <w:spacing w:val="7"/>
          <w:sz w:val="21"/>
          <w:szCs w:val="21"/>
        </w:rPr>
        <w:t>规范性引用文件</w:t>
      </w:r>
    </w:p>
    <w:p>
      <w:pPr>
        <w:pStyle w:val="2"/>
        <w:spacing w:before="65" w:line="230" w:lineRule="auto"/>
        <w:ind w:left="4"/>
        <w:outlineLvl w:val="0"/>
        <w:rPr>
          <w:spacing w:val="7"/>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65" w:line="240" w:lineRule="auto"/>
        <w:ind w:left="6" w:right="11" w:firstLine="436" w:firstLineChars="200"/>
        <w:jc w:val="both"/>
        <w:textAlignment w:val="baseline"/>
        <w:rPr>
          <w:rFonts w:ascii="宋体" w:hAnsi="宋体" w:eastAsia="宋体" w:cs="宋体"/>
          <w:spacing w:val="3"/>
          <w:sz w:val="21"/>
          <w:szCs w:val="21"/>
        </w:rPr>
      </w:pPr>
      <w:r>
        <w:rPr>
          <w:rFonts w:ascii="宋体" w:hAnsi="宋体" w:eastAsia="宋体" w:cs="宋体"/>
          <w:spacing w:val="4"/>
          <w:sz w:val="21"/>
          <w:szCs w:val="21"/>
        </w:rPr>
        <w:t>下列文件中的内容通过文中的规范性引用而构成本文件必不可少的条款。其中，注日期的引用文件，</w:t>
      </w:r>
      <w:r>
        <w:rPr>
          <w:rFonts w:ascii="宋体" w:hAnsi="宋体" w:eastAsia="宋体" w:cs="宋体"/>
          <w:spacing w:val="8"/>
          <w:sz w:val="21"/>
          <w:szCs w:val="21"/>
        </w:rPr>
        <w:t>仅该日期对应的版本适用于本文件；不注日期的引用文件，其最新版本（</w:t>
      </w:r>
      <w:r>
        <w:rPr>
          <w:rFonts w:ascii="宋体" w:hAnsi="宋体" w:eastAsia="宋体" w:cs="宋体"/>
          <w:spacing w:val="7"/>
          <w:sz w:val="21"/>
          <w:szCs w:val="21"/>
        </w:rPr>
        <w:t>包括所有的修改单）适用于本</w:t>
      </w:r>
      <w:r>
        <w:rPr>
          <w:rFonts w:ascii="宋体" w:hAnsi="宋体" w:eastAsia="宋体" w:cs="宋体"/>
          <w:spacing w:val="3"/>
          <w:sz w:val="21"/>
          <w:szCs w:val="21"/>
        </w:rPr>
        <w:t>文件。</w:t>
      </w:r>
    </w:p>
    <w:p>
      <w:pPr>
        <w:keepNext w:val="0"/>
        <w:keepLines w:val="0"/>
        <w:pageBreakBefore w:val="0"/>
        <w:widowControl/>
        <w:kinsoku w:val="0"/>
        <w:wordWrap/>
        <w:overflowPunct/>
        <w:topLinePunct w:val="0"/>
        <w:autoSpaceDE w:val="0"/>
        <w:autoSpaceDN w:val="0"/>
        <w:bidi w:val="0"/>
        <w:adjustRightInd w:val="0"/>
        <w:snapToGrid w:val="0"/>
        <w:spacing w:before="65" w:line="240" w:lineRule="auto"/>
        <w:ind w:left="6" w:right="11" w:firstLine="432" w:firstLineChars="200"/>
        <w:jc w:val="both"/>
        <w:textAlignment w:val="baseline"/>
        <w:rPr>
          <w:rFonts w:ascii="宋体" w:hAnsi="宋体" w:eastAsia="宋体" w:cs="宋体"/>
          <w:spacing w:val="3"/>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399"/>
        <w:textAlignment w:val="baseline"/>
        <w:rPr>
          <w:rFonts w:ascii="宋体" w:hAnsi="宋体" w:eastAsia="宋体" w:cs="宋体"/>
          <w:sz w:val="20"/>
          <w:szCs w:val="20"/>
        </w:rPr>
      </w:pPr>
      <w:r>
        <w:rPr>
          <w:rFonts w:ascii="Times New Roman" w:hAnsi="Times New Roman" w:eastAsia="Times New Roman" w:cs="Times New Roman"/>
          <w:position w:val="4"/>
          <w:sz w:val="21"/>
          <w:szCs w:val="21"/>
        </w:rPr>
        <w:t>NY/T 496</w:t>
      </w:r>
      <w:r>
        <w:rPr>
          <w:rFonts w:hint="eastAsia" w:ascii="Times New Roman" w:hAnsi="Times New Roman" w:eastAsia="Times New Roman" w:cs="Times New Roman"/>
          <w:position w:val="4"/>
          <w:sz w:val="21"/>
          <w:szCs w:val="21"/>
          <w:lang w:val="en-US" w:eastAsia="zh-CN"/>
        </w:rPr>
        <w:t>-2002</w:t>
      </w:r>
      <w:r>
        <w:rPr>
          <w:rFonts w:ascii="Times New Roman" w:hAnsi="Times New Roman" w:eastAsia="Times New Roman" w:cs="Times New Roman"/>
          <w:spacing w:val="7"/>
          <w:position w:val="1"/>
          <w:sz w:val="20"/>
          <w:szCs w:val="20"/>
        </w:rPr>
        <w:t xml:space="preserve">    </w:t>
      </w:r>
      <w:r>
        <w:rPr>
          <w:rFonts w:ascii="宋体" w:hAnsi="宋体" w:eastAsia="宋体" w:cs="宋体"/>
          <w:b w:val="0"/>
          <w:bCs w:val="0"/>
          <w:spacing w:val="6"/>
          <w:position w:val="4"/>
          <w:sz w:val="21"/>
          <w:szCs w:val="21"/>
        </w:rPr>
        <w:t>肥料合理使用准则 通则</w:t>
      </w:r>
    </w:p>
    <w:p>
      <w:pPr>
        <w:keepNext w:val="0"/>
        <w:keepLines w:val="0"/>
        <w:pageBreakBefore w:val="0"/>
        <w:widowControl/>
        <w:kinsoku w:val="0"/>
        <w:wordWrap/>
        <w:overflowPunct/>
        <w:topLinePunct w:val="0"/>
        <w:autoSpaceDE w:val="0"/>
        <w:autoSpaceDN w:val="0"/>
        <w:bidi w:val="0"/>
        <w:adjustRightInd w:val="0"/>
        <w:snapToGrid w:val="0"/>
        <w:spacing w:line="240" w:lineRule="auto"/>
        <w:ind w:left="399"/>
        <w:textAlignment w:val="baseline"/>
        <w:rPr>
          <w:rFonts w:ascii="宋体" w:hAnsi="宋体" w:eastAsia="宋体" w:cs="宋体"/>
          <w:b w:val="0"/>
          <w:bCs w:val="0"/>
          <w:spacing w:val="6"/>
          <w:position w:val="4"/>
          <w:sz w:val="21"/>
          <w:szCs w:val="21"/>
        </w:rPr>
      </w:pPr>
      <w:r>
        <w:rPr>
          <w:rFonts w:ascii="Times New Roman" w:hAnsi="Times New Roman" w:eastAsia="Times New Roman" w:cs="Times New Roman"/>
          <w:position w:val="4"/>
          <w:sz w:val="21"/>
          <w:szCs w:val="21"/>
        </w:rPr>
        <w:t>NY/T 1276</w:t>
      </w:r>
      <w:r>
        <w:rPr>
          <w:rFonts w:hint="eastAsia" w:ascii="Times New Roman" w:hAnsi="Times New Roman" w:eastAsia="Times New Roman" w:cs="Times New Roman"/>
          <w:position w:val="4"/>
          <w:sz w:val="21"/>
          <w:szCs w:val="21"/>
          <w:lang w:val="en-US" w:eastAsia="zh-CN"/>
        </w:rPr>
        <w:t>-2007</w:t>
      </w:r>
      <w:r>
        <w:rPr>
          <w:rFonts w:ascii="Times New Roman" w:hAnsi="Times New Roman" w:eastAsia="Times New Roman" w:cs="Times New Roman"/>
          <w:spacing w:val="6"/>
          <w:position w:val="1"/>
          <w:sz w:val="20"/>
          <w:szCs w:val="20"/>
        </w:rPr>
        <w:t xml:space="preserve">   </w:t>
      </w:r>
      <w:r>
        <w:rPr>
          <w:rFonts w:ascii="宋体" w:hAnsi="宋体" w:eastAsia="宋体" w:cs="宋体"/>
          <w:b w:val="0"/>
          <w:bCs w:val="0"/>
          <w:spacing w:val="6"/>
          <w:position w:val="4"/>
          <w:sz w:val="21"/>
          <w:szCs w:val="21"/>
        </w:rPr>
        <w:t>农药安全使用规范总则</w:t>
      </w:r>
    </w:p>
    <w:p>
      <w:pPr>
        <w:keepNext w:val="0"/>
        <w:keepLines w:val="0"/>
        <w:pageBreakBefore w:val="0"/>
        <w:widowControl/>
        <w:kinsoku w:val="0"/>
        <w:wordWrap/>
        <w:overflowPunct/>
        <w:topLinePunct w:val="0"/>
        <w:autoSpaceDE w:val="0"/>
        <w:autoSpaceDN w:val="0"/>
        <w:bidi w:val="0"/>
        <w:adjustRightInd w:val="0"/>
        <w:snapToGrid w:val="0"/>
        <w:spacing w:before="45" w:line="240" w:lineRule="auto"/>
        <w:ind w:left="408"/>
        <w:textAlignment w:val="baseline"/>
        <w:rPr>
          <w:rFonts w:ascii="宋体" w:hAnsi="宋体" w:eastAsia="宋体" w:cs="宋体"/>
          <w:spacing w:val="6"/>
          <w:position w:val="4"/>
          <w:sz w:val="21"/>
          <w:szCs w:val="21"/>
        </w:rPr>
      </w:pPr>
      <w:r>
        <w:rPr>
          <w:rFonts w:ascii="Times New Roman" w:hAnsi="Times New Roman" w:eastAsia="Times New Roman" w:cs="Times New Roman"/>
          <w:position w:val="4"/>
          <w:sz w:val="21"/>
          <w:szCs w:val="21"/>
        </w:rPr>
        <w:t>GB/T 7415</w:t>
      </w:r>
      <w:r>
        <w:rPr>
          <w:rFonts w:hint="eastAsia" w:ascii="Times New Roman" w:hAnsi="Times New Roman" w:eastAsia="Times New Roman" w:cs="Times New Roman"/>
          <w:position w:val="4"/>
          <w:sz w:val="21"/>
          <w:szCs w:val="21"/>
          <w:lang w:val="en-US" w:eastAsia="zh-CN"/>
        </w:rPr>
        <w:t>-2008</w:t>
      </w:r>
      <w:r>
        <w:rPr>
          <w:rFonts w:ascii="Times New Roman" w:hAnsi="Times New Roman" w:eastAsia="Times New Roman" w:cs="Times New Roman"/>
          <w:position w:val="4"/>
          <w:sz w:val="21"/>
          <w:szCs w:val="21"/>
        </w:rPr>
        <w:t xml:space="preserve">   </w:t>
      </w:r>
      <w:r>
        <w:rPr>
          <w:rFonts w:ascii="宋体" w:hAnsi="宋体" w:eastAsia="宋体" w:cs="宋体"/>
          <w:spacing w:val="6"/>
          <w:position w:val="4"/>
          <w:sz w:val="21"/>
          <w:szCs w:val="21"/>
        </w:rPr>
        <w:t>农作物种子贮藏</w:t>
      </w:r>
    </w:p>
    <w:p>
      <w:pPr>
        <w:keepNext w:val="0"/>
        <w:keepLines w:val="0"/>
        <w:pageBreakBefore w:val="0"/>
        <w:widowControl/>
        <w:kinsoku w:val="0"/>
        <w:wordWrap/>
        <w:overflowPunct/>
        <w:topLinePunct w:val="0"/>
        <w:autoSpaceDE w:val="0"/>
        <w:autoSpaceDN w:val="0"/>
        <w:bidi w:val="0"/>
        <w:adjustRightInd w:val="0"/>
        <w:snapToGrid w:val="0"/>
        <w:spacing w:before="45" w:line="240" w:lineRule="auto"/>
        <w:ind w:left="408"/>
        <w:textAlignment w:val="baseline"/>
        <w:rPr>
          <w:rFonts w:ascii="宋体" w:hAnsi="宋体" w:eastAsia="宋体" w:cs="宋体"/>
          <w:sz w:val="20"/>
          <w:szCs w:val="20"/>
        </w:rPr>
      </w:pPr>
      <w:r>
        <w:rPr>
          <w:rFonts w:ascii="Times New Roman" w:hAnsi="Times New Roman" w:eastAsia="Times New Roman" w:cs="Times New Roman"/>
          <w:position w:val="4"/>
          <w:sz w:val="21"/>
          <w:szCs w:val="21"/>
        </w:rPr>
        <w:t>GB</w:t>
      </w:r>
      <w:r>
        <w:rPr>
          <w:rFonts w:ascii="Times New Roman" w:hAnsi="Times New Roman" w:eastAsia="Times New Roman" w:cs="Times New Roman"/>
          <w:spacing w:val="6"/>
          <w:position w:val="4"/>
          <w:sz w:val="21"/>
          <w:szCs w:val="21"/>
        </w:rPr>
        <w:t xml:space="preserve"> 3095</w:t>
      </w:r>
      <w:r>
        <w:rPr>
          <w:rFonts w:hint="eastAsia" w:ascii="Times New Roman" w:hAnsi="Times New Roman" w:eastAsia="宋体" w:cs="Times New Roman"/>
          <w:spacing w:val="6"/>
          <w:position w:val="4"/>
          <w:sz w:val="21"/>
          <w:szCs w:val="21"/>
          <w:lang w:val="en-US" w:eastAsia="zh-CN"/>
        </w:rPr>
        <w:t>-2012</w:t>
      </w:r>
      <w:r>
        <w:rPr>
          <w:rFonts w:ascii="Times New Roman" w:hAnsi="Times New Roman" w:eastAsia="Times New Roman" w:cs="Times New Roman"/>
          <w:spacing w:val="6"/>
          <w:position w:val="4"/>
          <w:sz w:val="21"/>
          <w:szCs w:val="21"/>
        </w:rPr>
        <w:t xml:space="preserve">  </w:t>
      </w:r>
      <w:r>
        <w:rPr>
          <w:rFonts w:ascii="Times New Roman" w:hAnsi="Times New Roman" w:eastAsia="Times New Roman" w:cs="Times New Roman"/>
          <w:spacing w:val="6"/>
          <w:position w:val="4"/>
          <w:sz w:val="20"/>
          <w:szCs w:val="20"/>
        </w:rPr>
        <w:t xml:space="preserve"> </w:t>
      </w:r>
      <w:r>
        <w:rPr>
          <w:rFonts w:ascii="宋体" w:hAnsi="宋体" w:eastAsia="宋体" w:cs="宋体"/>
          <w:spacing w:val="6"/>
          <w:position w:val="4"/>
          <w:sz w:val="21"/>
          <w:szCs w:val="21"/>
        </w:rPr>
        <w:t>环境空气质量标准</w:t>
      </w:r>
    </w:p>
    <w:p>
      <w:pPr>
        <w:keepNext w:val="0"/>
        <w:keepLines w:val="0"/>
        <w:pageBreakBefore w:val="0"/>
        <w:widowControl/>
        <w:kinsoku w:val="0"/>
        <w:wordWrap/>
        <w:overflowPunct/>
        <w:topLinePunct w:val="0"/>
        <w:autoSpaceDE w:val="0"/>
        <w:autoSpaceDN w:val="0"/>
        <w:bidi w:val="0"/>
        <w:adjustRightInd w:val="0"/>
        <w:snapToGrid w:val="0"/>
        <w:spacing w:line="240" w:lineRule="auto"/>
        <w:ind w:left="408"/>
        <w:textAlignment w:val="baseline"/>
        <w:rPr>
          <w:rFonts w:ascii="宋体" w:hAnsi="宋体" w:eastAsia="宋体" w:cs="宋体"/>
          <w:sz w:val="20"/>
          <w:szCs w:val="20"/>
        </w:rPr>
      </w:pPr>
      <w:r>
        <w:rPr>
          <w:rFonts w:ascii="Times New Roman" w:hAnsi="Times New Roman" w:eastAsia="Times New Roman" w:cs="Times New Roman"/>
          <w:position w:val="4"/>
          <w:sz w:val="21"/>
          <w:szCs w:val="21"/>
        </w:rPr>
        <w:t>GB/T 8321.10</w:t>
      </w:r>
      <w:r>
        <w:rPr>
          <w:rFonts w:hint="eastAsia" w:ascii="Times New Roman" w:hAnsi="Times New Roman" w:eastAsia="Times New Roman" w:cs="Times New Roman"/>
          <w:position w:val="4"/>
          <w:sz w:val="21"/>
          <w:szCs w:val="21"/>
          <w:lang w:val="en-US" w:eastAsia="zh-CN"/>
        </w:rPr>
        <w:t>-2018</w:t>
      </w:r>
      <w:r>
        <w:rPr>
          <w:rFonts w:ascii="Times New Roman" w:hAnsi="Times New Roman" w:eastAsia="Times New Roman" w:cs="Times New Roman"/>
          <w:spacing w:val="6"/>
          <w:position w:val="1"/>
          <w:sz w:val="20"/>
          <w:szCs w:val="20"/>
        </w:rPr>
        <w:t xml:space="preserve">   </w:t>
      </w:r>
      <w:r>
        <w:rPr>
          <w:rFonts w:ascii="宋体" w:hAnsi="宋体" w:eastAsia="宋体" w:cs="宋体"/>
          <w:spacing w:val="6"/>
          <w:position w:val="4"/>
          <w:sz w:val="21"/>
          <w:szCs w:val="21"/>
        </w:rPr>
        <w:t>农药合理使用准则（十）</w:t>
      </w:r>
    </w:p>
    <w:p>
      <w:pPr>
        <w:keepNext w:val="0"/>
        <w:keepLines w:val="0"/>
        <w:pageBreakBefore w:val="0"/>
        <w:widowControl/>
        <w:kinsoku w:val="0"/>
        <w:wordWrap/>
        <w:overflowPunct/>
        <w:topLinePunct w:val="0"/>
        <w:autoSpaceDE w:val="0"/>
        <w:autoSpaceDN w:val="0"/>
        <w:bidi w:val="0"/>
        <w:adjustRightInd w:val="0"/>
        <w:snapToGrid w:val="0"/>
        <w:spacing w:before="30" w:line="240" w:lineRule="auto"/>
        <w:ind w:left="408"/>
        <w:textAlignment w:val="baseline"/>
        <w:rPr>
          <w:rFonts w:ascii="宋体" w:hAnsi="宋体" w:eastAsia="宋体" w:cs="宋体"/>
          <w:sz w:val="20"/>
          <w:szCs w:val="20"/>
        </w:rPr>
      </w:pPr>
      <w:r>
        <w:rPr>
          <w:rFonts w:ascii="Times New Roman" w:hAnsi="Times New Roman" w:eastAsia="Times New Roman" w:cs="Times New Roman"/>
          <w:position w:val="4"/>
          <w:sz w:val="21"/>
          <w:szCs w:val="21"/>
        </w:rPr>
        <w:t>GB 15618</w:t>
      </w:r>
      <w:r>
        <w:rPr>
          <w:rFonts w:hint="eastAsia" w:ascii="Times New Roman" w:hAnsi="Times New Roman" w:eastAsia="Times New Roman" w:cs="Times New Roman"/>
          <w:position w:val="4"/>
          <w:sz w:val="21"/>
          <w:szCs w:val="21"/>
          <w:lang w:val="en-US" w:eastAsia="zh-CN"/>
        </w:rPr>
        <w:t>-2018</w:t>
      </w:r>
      <w:r>
        <w:rPr>
          <w:rFonts w:ascii="Times New Roman" w:hAnsi="Times New Roman" w:eastAsia="Times New Roman" w:cs="Times New Roman"/>
          <w:spacing w:val="6"/>
          <w:sz w:val="20"/>
          <w:szCs w:val="20"/>
        </w:rPr>
        <w:t xml:space="preserve">   </w:t>
      </w:r>
      <w:r>
        <w:rPr>
          <w:rFonts w:ascii="宋体" w:hAnsi="宋体" w:eastAsia="宋体" w:cs="宋体"/>
          <w:spacing w:val="6"/>
          <w:position w:val="4"/>
          <w:sz w:val="21"/>
          <w:szCs w:val="21"/>
        </w:rPr>
        <w:t xml:space="preserve"> </w:t>
      </w:r>
      <w:r>
        <w:rPr>
          <w:rFonts w:hint="eastAsia" w:ascii="宋体" w:hAnsi="宋体" w:eastAsia="宋体" w:cs="宋体"/>
          <w:spacing w:val="6"/>
          <w:position w:val="4"/>
          <w:sz w:val="21"/>
          <w:szCs w:val="21"/>
          <w:lang w:val="en-US" w:eastAsia="zh-CN"/>
        </w:rPr>
        <w:t xml:space="preserve">土壤环境质量 </w:t>
      </w:r>
      <w:r>
        <w:rPr>
          <w:rFonts w:ascii="宋体" w:hAnsi="宋体" w:eastAsia="宋体" w:cs="宋体"/>
          <w:spacing w:val="6"/>
          <w:position w:val="4"/>
          <w:sz w:val="21"/>
          <w:szCs w:val="21"/>
        </w:rPr>
        <w:t>农用地土壤污染风险管控标准（试行）</w:t>
      </w:r>
    </w:p>
    <w:p>
      <w:pPr>
        <w:keepNext w:val="0"/>
        <w:keepLines w:val="0"/>
        <w:pageBreakBefore w:val="0"/>
        <w:widowControl/>
        <w:kinsoku w:val="0"/>
        <w:wordWrap/>
        <w:overflowPunct/>
        <w:topLinePunct w:val="0"/>
        <w:autoSpaceDE w:val="0"/>
        <w:autoSpaceDN w:val="0"/>
        <w:bidi w:val="0"/>
        <w:adjustRightInd w:val="0"/>
        <w:snapToGrid w:val="0"/>
        <w:spacing w:line="240" w:lineRule="auto"/>
        <w:ind w:left="399"/>
        <w:textAlignment w:val="baseline"/>
        <w:rPr>
          <w:rFonts w:ascii="宋体" w:hAnsi="宋体" w:eastAsia="宋体" w:cs="宋体"/>
          <w:b w:val="0"/>
          <w:bCs w:val="0"/>
          <w:spacing w:val="6"/>
          <w:position w:val="4"/>
          <w:sz w:val="21"/>
          <w:szCs w:val="21"/>
        </w:rPr>
      </w:pPr>
      <w:r>
        <w:rPr>
          <w:rFonts w:ascii="Times New Roman" w:hAnsi="Times New Roman" w:eastAsia="Times New Roman" w:cs="Times New Roman"/>
          <w:position w:val="4"/>
          <w:sz w:val="21"/>
          <w:szCs w:val="21"/>
        </w:rPr>
        <w:t>NY/T 393</w:t>
      </w:r>
      <w:r>
        <w:rPr>
          <w:rFonts w:hint="eastAsia" w:ascii="Times New Roman" w:hAnsi="Times New Roman" w:eastAsia="Times New Roman" w:cs="Times New Roman"/>
          <w:position w:val="4"/>
          <w:sz w:val="21"/>
          <w:szCs w:val="21"/>
          <w:lang w:val="en-US" w:eastAsia="zh-CN"/>
        </w:rPr>
        <w:t>-2020</w:t>
      </w:r>
      <w:r>
        <w:rPr>
          <w:rFonts w:ascii="Times New Roman" w:hAnsi="Times New Roman" w:eastAsia="Times New Roman" w:cs="Times New Roman"/>
          <w:spacing w:val="7"/>
          <w:position w:val="1"/>
          <w:sz w:val="20"/>
          <w:szCs w:val="20"/>
        </w:rPr>
        <w:t xml:space="preserve">   </w:t>
      </w:r>
      <w:r>
        <w:rPr>
          <w:rFonts w:ascii="宋体" w:hAnsi="宋体" w:eastAsia="宋体" w:cs="宋体"/>
          <w:b w:val="0"/>
          <w:bCs w:val="0"/>
          <w:spacing w:val="6"/>
          <w:position w:val="4"/>
          <w:sz w:val="21"/>
          <w:szCs w:val="21"/>
        </w:rPr>
        <w:t>绿色食品</w:t>
      </w:r>
      <w:r>
        <w:rPr>
          <w:rFonts w:hint="eastAsia" w:ascii="宋体" w:hAnsi="宋体" w:eastAsia="宋体" w:cs="宋体"/>
          <w:b w:val="0"/>
          <w:bCs w:val="0"/>
          <w:spacing w:val="6"/>
          <w:position w:val="4"/>
          <w:sz w:val="21"/>
          <w:szCs w:val="21"/>
          <w:lang w:val="en-US" w:eastAsia="zh-CN"/>
        </w:rPr>
        <w:t>-</w:t>
      </w:r>
      <w:r>
        <w:rPr>
          <w:rFonts w:ascii="宋体" w:hAnsi="宋体" w:eastAsia="宋体" w:cs="宋体"/>
          <w:b w:val="0"/>
          <w:bCs w:val="0"/>
          <w:spacing w:val="6"/>
          <w:position w:val="4"/>
          <w:sz w:val="21"/>
          <w:szCs w:val="21"/>
        </w:rPr>
        <w:t>农药使用准则</w:t>
      </w:r>
    </w:p>
    <w:p>
      <w:pPr>
        <w:keepNext w:val="0"/>
        <w:keepLines w:val="0"/>
        <w:pageBreakBefore w:val="0"/>
        <w:widowControl/>
        <w:kinsoku w:val="0"/>
        <w:wordWrap/>
        <w:overflowPunct/>
        <w:topLinePunct w:val="0"/>
        <w:autoSpaceDE w:val="0"/>
        <w:autoSpaceDN w:val="0"/>
        <w:bidi w:val="0"/>
        <w:adjustRightInd w:val="0"/>
        <w:snapToGrid w:val="0"/>
        <w:spacing w:line="240" w:lineRule="auto"/>
        <w:ind w:left="408"/>
        <w:textAlignment w:val="baseline"/>
        <w:rPr>
          <w:rFonts w:hint="eastAsia" w:ascii="宋体" w:hAnsi="宋体" w:eastAsia="宋体" w:cs="宋体"/>
          <w:spacing w:val="6"/>
          <w:position w:val="4"/>
          <w:sz w:val="21"/>
          <w:szCs w:val="21"/>
          <w:lang w:val="en-US" w:eastAsia="zh-CN"/>
        </w:rPr>
      </w:pPr>
      <w:r>
        <w:rPr>
          <w:rFonts w:ascii="Times New Roman" w:hAnsi="Times New Roman" w:eastAsia="Times New Roman" w:cs="Times New Roman"/>
          <w:position w:val="4"/>
          <w:sz w:val="21"/>
          <w:szCs w:val="21"/>
        </w:rPr>
        <w:t>GB 5084</w:t>
      </w:r>
      <w:r>
        <w:rPr>
          <w:rFonts w:hint="eastAsia" w:ascii="Times New Roman" w:hAnsi="Times New Roman" w:eastAsia="Times New Roman" w:cs="Times New Roman"/>
          <w:position w:val="4"/>
          <w:sz w:val="21"/>
          <w:szCs w:val="21"/>
          <w:lang w:val="en-US" w:eastAsia="zh-CN"/>
        </w:rPr>
        <w:t>-2021</w:t>
      </w:r>
      <w:r>
        <w:rPr>
          <w:rFonts w:ascii="Times New Roman" w:hAnsi="Times New Roman" w:eastAsia="Times New Roman" w:cs="Times New Roman"/>
          <w:position w:val="4"/>
          <w:sz w:val="21"/>
          <w:szCs w:val="21"/>
        </w:rPr>
        <w:t xml:space="preserve"> </w:t>
      </w:r>
      <w:r>
        <w:rPr>
          <w:rFonts w:ascii="Times New Roman" w:hAnsi="Times New Roman" w:eastAsia="Times New Roman" w:cs="Times New Roman"/>
          <w:spacing w:val="5"/>
          <w:sz w:val="20"/>
          <w:szCs w:val="20"/>
        </w:rPr>
        <w:t xml:space="preserve">   </w:t>
      </w:r>
      <w:r>
        <w:rPr>
          <w:rFonts w:ascii="宋体" w:hAnsi="宋体" w:eastAsia="宋体" w:cs="宋体"/>
          <w:spacing w:val="6"/>
          <w:position w:val="4"/>
          <w:sz w:val="21"/>
          <w:szCs w:val="21"/>
        </w:rPr>
        <w:t>农田灌溉水质</w:t>
      </w:r>
      <w:r>
        <w:rPr>
          <w:rFonts w:hint="eastAsia" w:ascii="宋体" w:hAnsi="宋体" w:eastAsia="宋体" w:cs="宋体"/>
          <w:spacing w:val="6"/>
          <w:position w:val="4"/>
          <w:sz w:val="21"/>
          <w:szCs w:val="21"/>
          <w:lang w:val="en-US" w:eastAsia="zh-CN"/>
        </w:rPr>
        <w:t>标准</w:t>
      </w:r>
    </w:p>
    <w:p>
      <w:pPr>
        <w:keepNext w:val="0"/>
        <w:keepLines w:val="0"/>
        <w:pageBreakBefore w:val="0"/>
        <w:widowControl/>
        <w:kinsoku w:val="0"/>
        <w:wordWrap/>
        <w:overflowPunct/>
        <w:topLinePunct w:val="0"/>
        <w:autoSpaceDE w:val="0"/>
        <w:autoSpaceDN w:val="0"/>
        <w:bidi w:val="0"/>
        <w:adjustRightInd w:val="0"/>
        <w:snapToGrid w:val="0"/>
        <w:spacing w:line="240" w:lineRule="auto"/>
        <w:ind w:left="408"/>
        <w:textAlignment w:val="baseline"/>
        <w:rPr>
          <w:rFonts w:ascii="宋体" w:hAnsi="宋体" w:eastAsia="宋体" w:cs="宋体"/>
          <w:spacing w:val="6"/>
          <w:position w:val="4"/>
          <w:sz w:val="21"/>
          <w:szCs w:val="21"/>
        </w:rPr>
      </w:pPr>
    </w:p>
    <w:p>
      <w:pPr>
        <w:spacing w:line="294" w:lineRule="auto"/>
        <w:rPr>
          <w:rFonts w:ascii="Arial"/>
          <w:sz w:val="21"/>
        </w:rPr>
      </w:pPr>
    </w:p>
    <w:p>
      <w:pPr>
        <w:pStyle w:val="2"/>
        <w:keepNext w:val="0"/>
        <w:keepLines w:val="0"/>
        <w:pageBreakBefore w:val="0"/>
        <w:widowControl/>
        <w:kinsoku w:val="0"/>
        <w:wordWrap/>
        <w:overflowPunct/>
        <w:topLinePunct w:val="0"/>
        <w:autoSpaceDE w:val="0"/>
        <w:autoSpaceDN w:val="0"/>
        <w:bidi w:val="0"/>
        <w:adjustRightInd w:val="0"/>
        <w:snapToGrid w:val="0"/>
        <w:spacing w:before="65" w:line="240" w:lineRule="auto"/>
        <w:jc w:val="both"/>
        <w:textAlignment w:val="baseline"/>
        <w:outlineLvl w:val="0"/>
        <w:rPr>
          <w:sz w:val="20"/>
          <w:szCs w:val="20"/>
        </w:rPr>
      </w:pPr>
      <w:r>
        <w:rPr>
          <w:rFonts w:hint="default" w:ascii="Times New Roman" w:hAnsi="Times New Roman" w:cs="Times New Roman"/>
          <w:spacing w:val="7"/>
          <w:sz w:val="21"/>
          <w:szCs w:val="21"/>
        </w:rPr>
        <w:t>3</w:t>
      </w:r>
      <w:r>
        <w:rPr>
          <w:rFonts w:hint="eastAsia" w:ascii="Times New Roman" w:hAnsi="Times New Roman" w:cs="Times New Roman"/>
          <w:spacing w:val="7"/>
          <w:sz w:val="21"/>
          <w:szCs w:val="21"/>
          <w:lang w:val="en-US" w:eastAsia="zh-CN"/>
        </w:rPr>
        <w:t xml:space="preserve"> </w:t>
      </w:r>
      <w:r>
        <w:rPr>
          <w:spacing w:val="6"/>
          <w:sz w:val="21"/>
          <w:szCs w:val="21"/>
        </w:rPr>
        <w:t>术语和定义</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jc w:val="both"/>
        <w:textAlignment w:val="baseline"/>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before="66" w:line="240" w:lineRule="auto"/>
        <w:ind w:firstLine="452" w:firstLineChars="200"/>
        <w:jc w:val="both"/>
        <w:textAlignment w:val="baseline"/>
        <w:outlineLvl w:val="0"/>
        <w:rPr>
          <w:rFonts w:ascii="宋体" w:hAnsi="宋体" w:eastAsia="宋体" w:cs="宋体"/>
          <w:spacing w:val="8"/>
          <w:sz w:val="21"/>
          <w:szCs w:val="21"/>
        </w:rPr>
      </w:pPr>
      <w:r>
        <w:rPr>
          <w:rFonts w:ascii="宋体" w:hAnsi="宋体" w:eastAsia="宋体" w:cs="宋体"/>
          <w:spacing w:val="8"/>
          <w:sz w:val="21"/>
          <w:szCs w:val="21"/>
        </w:rPr>
        <w:t>下列术语和定义适用于本文件。</w:t>
      </w:r>
    </w:p>
    <w:p>
      <w:pPr>
        <w:keepNext w:val="0"/>
        <w:keepLines w:val="0"/>
        <w:pageBreakBefore w:val="0"/>
        <w:widowControl/>
        <w:kinsoku w:val="0"/>
        <w:wordWrap/>
        <w:overflowPunct/>
        <w:topLinePunct w:val="0"/>
        <w:autoSpaceDE w:val="0"/>
        <w:autoSpaceDN w:val="0"/>
        <w:bidi w:val="0"/>
        <w:adjustRightInd w:val="0"/>
        <w:snapToGrid w:val="0"/>
        <w:spacing w:before="66" w:line="240" w:lineRule="auto"/>
        <w:ind w:firstLine="452" w:firstLineChars="200"/>
        <w:jc w:val="both"/>
        <w:textAlignment w:val="baseline"/>
        <w:outlineLvl w:val="0"/>
        <w:rPr>
          <w:rFonts w:ascii="宋体" w:hAnsi="宋体" w:eastAsia="宋体" w:cs="宋体"/>
          <w:spacing w:val="8"/>
          <w:sz w:val="21"/>
          <w:szCs w:val="21"/>
        </w:rPr>
      </w:pPr>
    </w:p>
    <w:p>
      <w:pPr>
        <w:pStyle w:val="2"/>
        <w:keepNext w:val="0"/>
        <w:keepLines w:val="0"/>
        <w:pageBreakBefore w:val="0"/>
        <w:widowControl/>
        <w:kinsoku w:val="0"/>
        <w:wordWrap/>
        <w:overflowPunct/>
        <w:topLinePunct w:val="0"/>
        <w:autoSpaceDE w:val="0"/>
        <w:autoSpaceDN w:val="0"/>
        <w:bidi w:val="0"/>
        <w:adjustRightInd w:val="0"/>
        <w:snapToGrid w:val="0"/>
        <w:spacing w:before="96" w:line="240" w:lineRule="auto"/>
        <w:jc w:val="both"/>
        <w:textAlignment w:val="baseline"/>
        <w:rPr>
          <w:rFonts w:hint="eastAsia" w:eastAsia="黑体"/>
          <w:sz w:val="21"/>
          <w:szCs w:val="21"/>
          <w:lang w:eastAsia="zh-CN"/>
        </w:rPr>
      </w:pPr>
      <w:r>
        <w:rPr>
          <w:rFonts w:hint="default" w:ascii="Times New Roman" w:hAnsi="Times New Roman" w:cs="Times New Roman"/>
          <w:spacing w:val="2"/>
          <w:sz w:val="21"/>
          <w:szCs w:val="21"/>
        </w:rPr>
        <w:t>3.1</w:t>
      </w:r>
      <w:r>
        <w:rPr>
          <w:rFonts w:hint="eastAsia" w:ascii="Times New Roman" w:hAnsi="Times New Roman" w:cs="Times New Roman"/>
          <w:spacing w:val="2"/>
          <w:sz w:val="21"/>
          <w:szCs w:val="21"/>
          <w:lang w:val="en-US" w:eastAsia="zh-CN"/>
        </w:rPr>
        <w:t xml:space="preserve"> </w:t>
      </w:r>
      <w:r>
        <w:rPr>
          <w:spacing w:val="4"/>
          <w:sz w:val="21"/>
          <w:szCs w:val="21"/>
        </w:rPr>
        <w:t>藜麦</w:t>
      </w:r>
      <w:r>
        <w:rPr>
          <w:rFonts w:hint="eastAsia"/>
          <w:spacing w:val="4"/>
          <w:sz w:val="21"/>
          <w:szCs w:val="21"/>
          <w:lang w:eastAsia="zh-CN"/>
        </w:rPr>
        <w:t>（</w:t>
      </w:r>
      <w:r>
        <w:rPr>
          <w:rFonts w:hint="default" w:ascii="Times New Roman" w:hAnsi="Times New Roman" w:eastAsia="Helvetica" w:cs="Times New Roman"/>
          <w:i/>
          <w:iCs/>
          <w:caps w:val="0"/>
          <w:color w:val="333333"/>
          <w:spacing w:val="0"/>
          <w:sz w:val="21"/>
          <w:szCs w:val="21"/>
          <w:shd w:val="clear" w:color="auto" w:fill="auto"/>
        </w:rPr>
        <w:t>quinoa</w:t>
      </w:r>
      <w:r>
        <w:rPr>
          <w:rFonts w:hint="eastAsia"/>
          <w:spacing w:val="4"/>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43" w:line="240" w:lineRule="auto"/>
        <w:ind w:left="6" w:right="62" w:firstLine="452" w:firstLineChars="200"/>
        <w:jc w:val="both"/>
        <w:textAlignment w:val="baseline"/>
        <w:rPr>
          <w:rFonts w:ascii="宋体" w:hAnsi="宋体" w:eastAsia="宋体" w:cs="宋体"/>
          <w:sz w:val="21"/>
          <w:szCs w:val="21"/>
        </w:rPr>
      </w:pPr>
      <w:r>
        <w:rPr>
          <w:rFonts w:ascii="宋体" w:hAnsi="宋体" w:eastAsia="宋体" w:cs="宋体"/>
          <w:spacing w:val="8"/>
          <w:sz w:val="21"/>
          <w:szCs w:val="21"/>
        </w:rPr>
        <w:t>原产于南美洲，属双子叶一年生</w:t>
      </w:r>
      <w:r>
        <w:rPr>
          <w:rFonts w:ascii="宋体" w:hAnsi="宋体" w:eastAsia="宋体" w:cs="宋体"/>
          <w:spacing w:val="7"/>
          <w:sz w:val="21"/>
          <w:szCs w:val="21"/>
        </w:rPr>
        <w:t>苋科藜属草本植物，具有耐寒、耐旱、耐瘠薄、耐盐</w:t>
      </w:r>
      <w:r>
        <w:rPr>
          <w:rFonts w:ascii="宋体" w:hAnsi="宋体" w:eastAsia="宋体" w:cs="宋体"/>
          <w:spacing w:val="8"/>
          <w:sz w:val="21"/>
          <w:szCs w:val="21"/>
        </w:rPr>
        <w:t>碱等生理特性，适合在一定海拔、土壤</w:t>
      </w:r>
      <w:r>
        <w:rPr>
          <w:rFonts w:hint="eastAsia" w:ascii="宋体" w:hAnsi="宋体" w:eastAsia="宋体" w:cs="宋体"/>
          <w:spacing w:val="8"/>
          <w:sz w:val="21"/>
          <w:szCs w:val="21"/>
          <w:lang w:val="en-US" w:eastAsia="zh-CN"/>
        </w:rPr>
        <w:t>较</w:t>
      </w:r>
      <w:r>
        <w:rPr>
          <w:rFonts w:ascii="宋体" w:hAnsi="宋体" w:eastAsia="宋体" w:cs="宋体"/>
          <w:spacing w:val="8"/>
          <w:sz w:val="21"/>
          <w:szCs w:val="21"/>
        </w:rPr>
        <w:t>贫瘠、干旱少雨区种植，营养价值高</w:t>
      </w:r>
      <w:r>
        <w:rPr>
          <w:rFonts w:hint="eastAsia" w:ascii="宋体" w:hAnsi="宋体" w:eastAsia="宋体" w:cs="宋体"/>
          <w:spacing w:val="8"/>
          <w:sz w:val="21"/>
          <w:szCs w:val="21"/>
          <w:lang w:val="en-US" w:eastAsia="zh-CN"/>
        </w:rPr>
        <w:t>且</w:t>
      </w:r>
      <w:r>
        <w:rPr>
          <w:rFonts w:ascii="宋体" w:hAnsi="宋体" w:eastAsia="宋体" w:cs="宋体"/>
          <w:spacing w:val="8"/>
          <w:sz w:val="21"/>
          <w:szCs w:val="21"/>
        </w:rPr>
        <w:t>用途广</w:t>
      </w:r>
      <w:r>
        <w:rPr>
          <w:rFonts w:ascii="宋体" w:hAnsi="宋体" w:eastAsia="宋体" w:cs="宋体"/>
          <w:spacing w:val="7"/>
          <w:sz w:val="21"/>
          <w:szCs w:val="21"/>
        </w:rPr>
        <w:t>泛，是优良的粮食、饲料、生态绿化植物。</w:t>
      </w:r>
    </w:p>
    <w:p>
      <w:pPr>
        <w:spacing w:line="320" w:lineRule="auto"/>
        <w:rPr>
          <w:rFonts w:ascii="Arial"/>
          <w:sz w:val="21"/>
        </w:rPr>
      </w:pPr>
    </w:p>
    <w:p>
      <w:pPr>
        <w:pStyle w:val="2"/>
        <w:spacing w:before="65" w:line="231" w:lineRule="auto"/>
        <w:ind w:left="1"/>
        <w:outlineLvl w:val="0"/>
        <w:rPr>
          <w:sz w:val="21"/>
          <w:szCs w:val="21"/>
        </w:rPr>
      </w:pPr>
      <w:r>
        <w:rPr>
          <w:rFonts w:hint="default" w:ascii="Times New Roman" w:hAnsi="Times New Roman" w:cs="Times New Roman"/>
          <w:spacing w:val="6"/>
          <w:sz w:val="21"/>
          <w:szCs w:val="21"/>
          <w:lang w:val="en-US" w:eastAsia="zh-CN"/>
        </w:rPr>
        <w:t>4</w:t>
      </w:r>
      <w:r>
        <w:rPr>
          <w:rFonts w:hint="eastAsia" w:ascii="Times New Roman" w:hAnsi="Times New Roman" w:cs="Times New Roman"/>
          <w:spacing w:val="6"/>
          <w:sz w:val="21"/>
          <w:szCs w:val="21"/>
          <w:lang w:val="en-US" w:eastAsia="zh-CN"/>
        </w:rPr>
        <w:t xml:space="preserve"> </w:t>
      </w:r>
      <w:r>
        <w:rPr>
          <w:spacing w:val="6"/>
          <w:sz w:val="21"/>
          <w:szCs w:val="21"/>
        </w:rPr>
        <w:t>产地要求</w:t>
      </w:r>
    </w:p>
    <w:p>
      <w:pPr>
        <w:pStyle w:val="2"/>
        <w:spacing w:before="65" w:line="231" w:lineRule="auto"/>
        <w:outlineLvl w:val="1"/>
        <w:rPr>
          <w:rFonts w:hint="eastAsia"/>
          <w:spacing w:val="5"/>
          <w:sz w:val="21"/>
          <w:szCs w:val="21"/>
          <w:lang w:val="en-US" w:eastAsia="zh-CN"/>
        </w:rPr>
      </w:pPr>
    </w:p>
    <w:p>
      <w:pPr>
        <w:pStyle w:val="2"/>
        <w:spacing w:before="65" w:line="231" w:lineRule="auto"/>
        <w:outlineLvl w:val="1"/>
        <w:rPr>
          <w:sz w:val="21"/>
          <w:szCs w:val="21"/>
        </w:rPr>
      </w:pPr>
      <w:r>
        <w:rPr>
          <w:rFonts w:hint="default" w:ascii="Times New Roman" w:hAnsi="Times New Roman" w:cs="Times New Roman"/>
          <w:spacing w:val="5"/>
          <w:sz w:val="21"/>
          <w:szCs w:val="21"/>
          <w:lang w:val="en-US" w:eastAsia="zh-CN"/>
        </w:rPr>
        <w:t>4</w:t>
      </w:r>
      <w:r>
        <w:rPr>
          <w:rFonts w:hint="default" w:ascii="Times New Roman" w:hAnsi="Times New Roman" w:cs="Times New Roman"/>
          <w:spacing w:val="5"/>
          <w:sz w:val="21"/>
          <w:szCs w:val="21"/>
        </w:rPr>
        <w:t>.1</w:t>
      </w:r>
      <w:r>
        <w:rPr>
          <w:rFonts w:hint="eastAsia" w:ascii="Times New Roman" w:hAnsi="Times New Roman" w:cs="Times New Roman"/>
          <w:spacing w:val="5"/>
          <w:sz w:val="21"/>
          <w:szCs w:val="21"/>
          <w:lang w:val="en-US" w:eastAsia="zh-CN"/>
        </w:rPr>
        <w:t xml:space="preserve"> </w:t>
      </w:r>
      <w:r>
        <w:rPr>
          <w:spacing w:val="5"/>
          <w:sz w:val="21"/>
          <w:szCs w:val="21"/>
        </w:rPr>
        <w:t>气候条件</w:t>
      </w:r>
    </w:p>
    <w:p>
      <w:pPr>
        <w:keepNext w:val="0"/>
        <w:keepLines w:val="0"/>
        <w:pageBreakBefore w:val="0"/>
        <w:widowControl/>
        <w:kinsoku w:val="0"/>
        <w:wordWrap/>
        <w:overflowPunct/>
        <w:topLinePunct w:val="0"/>
        <w:autoSpaceDE w:val="0"/>
        <w:autoSpaceDN w:val="0"/>
        <w:bidi w:val="0"/>
        <w:adjustRightInd w:val="0"/>
        <w:snapToGrid w:val="0"/>
        <w:spacing w:before="43" w:line="240" w:lineRule="auto"/>
        <w:ind w:left="6" w:right="62" w:firstLine="452" w:firstLineChars="200"/>
        <w:jc w:val="both"/>
        <w:textAlignment w:val="baseline"/>
        <w:rPr>
          <w:rFonts w:ascii="宋体" w:hAnsi="宋体" w:eastAsia="宋体" w:cs="宋体"/>
          <w:spacing w:val="8"/>
          <w:sz w:val="21"/>
          <w:szCs w:val="21"/>
        </w:rPr>
      </w:pPr>
      <w:r>
        <w:rPr>
          <w:rFonts w:ascii="宋体" w:hAnsi="宋体" w:eastAsia="宋体" w:cs="宋体"/>
          <w:spacing w:val="8"/>
          <w:sz w:val="21"/>
          <w:szCs w:val="21"/>
        </w:rPr>
        <w:t>无霜期在</w:t>
      </w:r>
      <w:r>
        <w:rPr>
          <w:rFonts w:hint="default" w:ascii="Times New Roman" w:hAnsi="Times New Roman" w:eastAsia="宋体" w:cs="Times New Roman"/>
          <w:spacing w:val="8"/>
          <w:sz w:val="21"/>
          <w:szCs w:val="21"/>
        </w:rPr>
        <w:t>100d～125d</w:t>
      </w:r>
      <w:r>
        <w:rPr>
          <w:rFonts w:ascii="宋体" w:hAnsi="宋体" w:eastAsia="宋体" w:cs="宋体"/>
          <w:spacing w:val="8"/>
          <w:sz w:val="21"/>
          <w:szCs w:val="21"/>
        </w:rPr>
        <w:t>，日平均温度</w:t>
      </w:r>
      <w:r>
        <w:rPr>
          <w:rFonts w:hint="default" w:ascii="Times New Roman" w:hAnsi="Times New Roman" w:eastAsia="宋体" w:cs="Times New Roman"/>
          <w:spacing w:val="8"/>
          <w:sz w:val="21"/>
          <w:szCs w:val="21"/>
        </w:rPr>
        <w:t>15℃</w:t>
      </w:r>
      <w:r>
        <w:rPr>
          <w:rFonts w:hint="default" w:ascii="Times New Roman" w:hAnsi="Times New Roman" w:eastAsia="宋体" w:cs="Times New Roman"/>
          <w:spacing w:val="8"/>
          <w:sz w:val="21"/>
          <w:szCs w:val="21"/>
          <w:lang w:eastAsia="zh-CN"/>
        </w:rPr>
        <w:t>～</w:t>
      </w:r>
      <w:r>
        <w:rPr>
          <w:rFonts w:hint="default" w:ascii="Times New Roman" w:hAnsi="Times New Roman" w:eastAsia="宋体" w:cs="Times New Roman"/>
          <w:spacing w:val="8"/>
          <w:sz w:val="21"/>
          <w:szCs w:val="21"/>
        </w:rPr>
        <w:t>20℃</w:t>
      </w:r>
      <w:r>
        <w:rPr>
          <w:rFonts w:ascii="宋体" w:hAnsi="宋体" w:eastAsia="宋体" w:cs="宋体"/>
          <w:spacing w:val="8"/>
          <w:sz w:val="21"/>
          <w:szCs w:val="21"/>
        </w:rPr>
        <w:t>左右。</w:t>
      </w:r>
      <w:r>
        <w:rPr>
          <w:rFonts w:hint="default" w:ascii="Times New Roman" w:hAnsi="Times New Roman" w:eastAsia="宋体" w:cs="Times New Roman"/>
          <w:spacing w:val="8"/>
          <w:sz w:val="21"/>
          <w:szCs w:val="21"/>
        </w:rPr>
        <w:t>≥10℃</w:t>
      </w:r>
      <w:r>
        <w:rPr>
          <w:rFonts w:ascii="宋体" w:hAnsi="宋体" w:eastAsia="宋体" w:cs="宋体"/>
          <w:spacing w:val="8"/>
          <w:sz w:val="21"/>
          <w:szCs w:val="21"/>
        </w:rPr>
        <w:t>有效积温在</w:t>
      </w:r>
      <w:r>
        <w:rPr>
          <w:rFonts w:hint="default" w:ascii="Times New Roman" w:hAnsi="Times New Roman" w:eastAsia="宋体" w:cs="Times New Roman"/>
          <w:spacing w:val="8"/>
          <w:sz w:val="21"/>
          <w:szCs w:val="21"/>
        </w:rPr>
        <w:t>600℃</w:t>
      </w:r>
      <w:r>
        <w:rPr>
          <w:rFonts w:hint="default" w:ascii="Times New Roman" w:hAnsi="Times New Roman" w:eastAsia="宋体" w:cs="Times New Roman"/>
          <w:spacing w:val="8"/>
          <w:sz w:val="21"/>
          <w:szCs w:val="21"/>
          <w:lang w:eastAsia="zh-CN"/>
        </w:rPr>
        <w:t>～</w:t>
      </w:r>
      <w:r>
        <w:rPr>
          <w:rFonts w:hint="default" w:ascii="Times New Roman" w:hAnsi="Times New Roman" w:eastAsia="宋体" w:cs="Times New Roman"/>
          <w:spacing w:val="8"/>
          <w:sz w:val="21"/>
          <w:szCs w:val="21"/>
        </w:rPr>
        <w:t>1 900℃</w:t>
      </w:r>
      <w:r>
        <w:rPr>
          <w:rFonts w:ascii="宋体" w:hAnsi="宋体" w:eastAsia="宋体" w:cs="宋体"/>
          <w:spacing w:val="8"/>
          <w:sz w:val="21"/>
          <w:szCs w:val="21"/>
        </w:rPr>
        <w:t>,气候冷凉，海拔在</w:t>
      </w:r>
      <w:r>
        <w:rPr>
          <w:rFonts w:hint="default" w:ascii="Times New Roman" w:hAnsi="Times New Roman" w:eastAsia="宋体" w:cs="Times New Roman"/>
          <w:spacing w:val="8"/>
          <w:sz w:val="21"/>
          <w:szCs w:val="21"/>
        </w:rPr>
        <w:t>530m～1 900m</w:t>
      </w:r>
      <w:r>
        <w:rPr>
          <w:rFonts w:ascii="宋体" w:hAnsi="宋体" w:eastAsia="宋体" w:cs="宋体"/>
          <w:spacing w:val="8"/>
          <w:sz w:val="21"/>
          <w:szCs w:val="21"/>
        </w:rPr>
        <w:t>，昼夜温差大，光照充足，水、大气、土壤无污染。</w:t>
      </w:r>
    </w:p>
    <w:p>
      <w:pPr>
        <w:pStyle w:val="2"/>
        <w:spacing w:before="65" w:line="231" w:lineRule="auto"/>
        <w:ind w:left="1"/>
        <w:outlineLvl w:val="1"/>
        <w:rPr>
          <w:rFonts w:hint="eastAsia"/>
          <w:spacing w:val="5"/>
          <w:sz w:val="21"/>
          <w:szCs w:val="21"/>
          <w:lang w:val="en-US" w:eastAsia="zh-CN"/>
        </w:rPr>
      </w:pPr>
      <w:r>
        <w:rPr>
          <w:rFonts w:hint="default" w:ascii="Times New Roman" w:hAnsi="Times New Roman" w:cs="Times New Roman"/>
          <w:spacing w:val="7"/>
          <w:sz w:val="21"/>
          <w:szCs w:val="21"/>
          <w:lang w:val="en-US" w:eastAsia="zh-CN"/>
        </w:rPr>
        <w:t>4</w:t>
      </w:r>
      <w:r>
        <w:rPr>
          <w:rFonts w:hint="default" w:ascii="Times New Roman" w:hAnsi="Times New Roman" w:cs="Times New Roman"/>
          <w:spacing w:val="7"/>
          <w:sz w:val="21"/>
          <w:szCs w:val="21"/>
        </w:rPr>
        <w:t>.2</w:t>
      </w:r>
      <w:r>
        <w:rPr>
          <w:rFonts w:hint="eastAsia" w:ascii="Times New Roman" w:hAnsi="Times New Roman" w:cs="Times New Roman"/>
          <w:spacing w:val="7"/>
          <w:sz w:val="21"/>
          <w:szCs w:val="21"/>
          <w:lang w:val="en-US" w:eastAsia="zh-CN"/>
        </w:rPr>
        <w:t xml:space="preserve"> </w:t>
      </w:r>
      <w:r>
        <w:rPr>
          <w:spacing w:val="5"/>
          <w:sz w:val="21"/>
          <w:szCs w:val="21"/>
        </w:rPr>
        <w:t>灌溉水条件</w:t>
      </w:r>
    </w:p>
    <w:p>
      <w:pPr>
        <w:spacing w:before="166" w:line="254" w:lineRule="auto"/>
        <w:ind w:left="8" w:firstLine="419"/>
        <w:rPr>
          <w:rFonts w:ascii="宋体" w:hAnsi="宋体" w:eastAsia="宋体" w:cs="宋体"/>
          <w:spacing w:val="7"/>
          <w:sz w:val="20"/>
          <w:szCs w:val="20"/>
        </w:rPr>
      </w:pPr>
      <w:r>
        <w:rPr>
          <w:rFonts w:ascii="宋体" w:hAnsi="宋体" w:eastAsia="宋体" w:cs="宋体"/>
          <w:spacing w:val="8"/>
          <w:sz w:val="21"/>
          <w:szCs w:val="21"/>
        </w:rPr>
        <w:t>应符合</w:t>
      </w:r>
      <w:r>
        <w:rPr>
          <w:rFonts w:hint="default" w:ascii="Times New Roman" w:hAnsi="Times New Roman" w:eastAsia="宋体" w:cs="Times New Roman"/>
          <w:spacing w:val="8"/>
          <w:sz w:val="21"/>
          <w:szCs w:val="21"/>
        </w:rPr>
        <w:t>GB 5084</w:t>
      </w:r>
      <w:r>
        <w:rPr>
          <w:rFonts w:hint="default" w:ascii="Times New Roman" w:hAnsi="Times New Roman" w:eastAsia="宋体" w:cs="Times New Roman"/>
          <w:spacing w:val="8"/>
          <w:sz w:val="21"/>
          <w:szCs w:val="21"/>
          <w:lang w:val="en-US" w:eastAsia="zh-CN"/>
        </w:rPr>
        <w:t>-2021</w:t>
      </w:r>
      <w:r>
        <w:rPr>
          <w:rFonts w:ascii="宋体" w:hAnsi="宋体" w:eastAsia="宋体" w:cs="宋体"/>
          <w:spacing w:val="8"/>
          <w:sz w:val="21"/>
          <w:szCs w:val="21"/>
        </w:rPr>
        <w:t xml:space="preserve"> 农田灌溉水质</w:t>
      </w:r>
      <w:r>
        <w:rPr>
          <w:rFonts w:hint="eastAsia" w:ascii="宋体" w:hAnsi="宋体" w:eastAsia="宋体" w:cs="宋体"/>
          <w:spacing w:val="8"/>
          <w:sz w:val="21"/>
          <w:szCs w:val="21"/>
          <w:lang w:val="en-US" w:eastAsia="zh-CN"/>
        </w:rPr>
        <w:t>标准</w:t>
      </w:r>
      <w:r>
        <w:rPr>
          <w:rFonts w:ascii="宋体" w:hAnsi="宋体" w:eastAsia="宋体" w:cs="宋体"/>
          <w:spacing w:val="8"/>
          <w:sz w:val="21"/>
          <w:szCs w:val="21"/>
        </w:rPr>
        <w:t>的</w:t>
      </w:r>
      <w:r>
        <w:rPr>
          <w:rFonts w:hint="default" w:ascii="Times New Roman" w:hAnsi="Times New Roman" w:eastAsia="宋体" w:cs="Times New Roman"/>
          <w:spacing w:val="8"/>
          <w:sz w:val="21"/>
          <w:szCs w:val="21"/>
        </w:rPr>
        <w:t>规定</w:t>
      </w:r>
      <w:r>
        <w:rPr>
          <w:rFonts w:ascii="宋体" w:hAnsi="宋体" w:eastAsia="宋体" w:cs="宋体"/>
          <w:spacing w:val="8"/>
          <w:sz w:val="21"/>
          <w:szCs w:val="21"/>
        </w:rPr>
        <w:t>。</w:t>
      </w:r>
    </w:p>
    <w:p>
      <w:pPr>
        <w:pStyle w:val="2"/>
        <w:spacing w:before="65" w:line="231" w:lineRule="auto"/>
        <w:ind w:left="1"/>
        <w:outlineLvl w:val="1"/>
        <w:rPr>
          <w:rFonts w:hint="eastAsia"/>
          <w:spacing w:val="5"/>
          <w:sz w:val="21"/>
          <w:szCs w:val="21"/>
          <w:lang w:val="en-US" w:eastAsia="zh-CN"/>
        </w:rPr>
      </w:pPr>
      <w:r>
        <w:rPr>
          <w:rFonts w:hint="default" w:ascii="Times New Roman" w:hAnsi="Times New Roman" w:cs="Times New Roman"/>
          <w:spacing w:val="5"/>
          <w:sz w:val="21"/>
          <w:szCs w:val="21"/>
          <w:lang w:val="en-US" w:eastAsia="zh-CN"/>
        </w:rPr>
        <w:t>4</w:t>
      </w:r>
      <w:r>
        <w:rPr>
          <w:rFonts w:hint="default" w:ascii="Times New Roman" w:hAnsi="Times New Roman" w:cs="Times New Roman"/>
          <w:spacing w:val="7"/>
          <w:sz w:val="21"/>
          <w:szCs w:val="21"/>
          <w:lang w:val="en-US" w:eastAsia="zh-CN"/>
        </w:rPr>
        <w:t>.3</w:t>
      </w:r>
      <w:r>
        <w:rPr>
          <w:rFonts w:hint="eastAsia" w:ascii="Times New Roman" w:hAnsi="Times New Roman" w:cs="Times New Roman"/>
          <w:spacing w:val="7"/>
          <w:sz w:val="21"/>
          <w:szCs w:val="21"/>
          <w:lang w:val="en-US" w:eastAsia="zh-CN"/>
        </w:rPr>
        <w:t xml:space="preserve"> </w:t>
      </w:r>
      <w:r>
        <w:rPr>
          <w:rFonts w:hint="eastAsia"/>
          <w:spacing w:val="5"/>
          <w:sz w:val="21"/>
          <w:szCs w:val="21"/>
          <w:lang w:val="en-US" w:eastAsia="zh-CN"/>
        </w:rPr>
        <w:t>空气质量条件</w:t>
      </w:r>
    </w:p>
    <w:p>
      <w:pPr>
        <w:spacing w:before="166" w:line="254" w:lineRule="auto"/>
        <w:ind w:left="8" w:firstLine="419"/>
        <w:rPr>
          <w:rFonts w:ascii="宋体" w:hAnsi="宋体" w:eastAsia="宋体" w:cs="宋体"/>
          <w:spacing w:val="8"/>
          <w:sz w:val="21"/>
          <w:szCs w:val="21"/>
        </w:rPr>
      </w:pPr>
      <w:r>
        <w:rPr>
          <w:rFonts w:ascii="宋体" w:hAnsi="宋体" w:eastAsia="宋体" w:cs="宋体"/>
          <w:spacing w:val="8"/>
          <w:sz w:val="21"/>
          <w:szCs w:val="21"/>
        </w:rPr>
        <w:t>应符合</w:t>
      </w:r>
      <w:r>
        <w:rPr>
          <w:rFonts w:hint="default" w:ascii="Times New Roman" w:hAnsi="Times New Roman" w:eastAsia="宋体" w:cs="Times New Roman"/>
          <w:spacing w:val="8"/>
          <w:sz w:val="21"/>
          <w:szCs w:val="21"/>
        </w:rPr>
        <w:t>GB 3095</w:t>
      </w:r>
      <w:r>
        <w:rPr>
          <w:rFonts w:hint="default" w:ascii="Times New Roman" w:hAnsi="Times New Roman" w:eastAsia="宋体" w:cs="Times New Roman"/>
          <w:spacing w:val="8"/>
          <w:sz w:val="21"/>
          <w:szCs w:val="21"/>
          <w:lang w:val="en-US" w:eastAsia="zh-CN"/>
        </w:rPr>
        <w:t>-2012</w:t>
      </w:r>
      <w:r>
        <w:rPr>
          <w:rFonts w:ascii="宋体" w:hAnsi="宋体" w:eastAsia="宋体" w:cs="宋体"/>
          <w:spacing w:val="8"/>
          <w:sz w:val="21"/>
          <w:szCs w:val="21"/>
        </w:rPr>
        <w:t xml:space="preserve"> 环境空气质量标准的规定。</w:t>
      </w:r>
    </w:p>
    <w:p>
      <w:pPr>
        <w:pStyle w:val="2"/>
        <w:spacing w:before="65" w:line="231" w:lineRule="auto"/>
        <w:ind w:left="1"/>
        <w:outlineLvl w:val="1"/>
        <w:rPr>
          <w:rFonts w:hint="eastAsia"/>
          <w:spacing w:val="5"/>
          <w:sz w:val="21"/>
          <w:szCs w:val="21"/>
          <w:lang w:val="en-US" w:eastAsia="zh-CN"/>
        </w:rPr>
      </w:pPr>
      <w:r>
        <w:rPr>
          <w:rFonts w:hint="default" w:ascii="Times New Roman" w:hAnsi="Times New Roman" w:cs="Times New Roman"/>
          <w:spacing w:val="5"/>
          <w:sz w:val="21"/>
          <w:szCs w:val="21"/>
          <w:lang w:val="en-US" w:eastAsia="zh-CN"/>
        </w:rPr>
        <w:t>4.4</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土壤条件</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应符合</w:t>
      </w:r>
      <w:r>
        <w:rPr>
          <w:rFonts w:hint="default" w:ascii="Times New Roman" w:hAnsi="Times New Roman" w:eastAsia="宋体" w:cs="Times New Roman"/>
          <w:spacing w:val="8"/>
          <w:sz w:val="21"/>
          <w:szCs w:val="21"/>
          <w:lang w:val="en-US" w:eastAsia="zh-CN"/>
        </w:rPr>
        <w:t>GB 15618-2018</w:t>
      </w:r>
      <w:r>
        <w:rPr>
          <w:rFonts w:hint="eastAsia" w:ascii="宋体" w:hAnsi="宋体" w:eastAsia="宋体" w:cs="宋体"/>
          <w:spacing w:val="8"/>
          <w:sz w:val="21"/>
          <w:szCs w:val="21"/>
          <w:lang w:val="en-US" w:eastAsia="zh-CN"/>
        </w:rPr>
        <w:t xml:space="preserve"> 土壤环境质量农用地土壤污染风险管控标准（试行）的规定。选择地势平坦、土质疏松、土层深厚、土壤理化性状良好、保水保肥能力强的平地、山地、沟坝地等平整土地，</w:t>
      </w:r>
      <w:r>
        <w:rPr>
          <w:rFonts w:hint="default" w:ascii="Times New Roman" w:hAnsi="Times New Roman" w:eastAsia="宋体" w:cs="Times New Roman"/>
          <w:spacing w:val="8"/>
          <w:sz w:val="21"/>
          <w:szCs w:val="21"/>
          <w:lang w:val="en-US" w:eastAsia="zh-CN"/>
        </w:rPr>
        <w:t>5cm～20cm</w:t>
      </w:r>
      <w:r>
        <w:rPr>
          <w:rFonts w:hint="eastAsia" w:ascii="宋体" w:hAnsi="宋体" w:eastAsia="宋体" w:cs="宋体"/>
          <w:spacing w:val="8"/>
          <w:sz w:val="21"/>
          <w:szCs w:val="21"/>
          <w:lang w:val="en-US" w:eastAsia="zh-CN"/>
        </w:rPr>
        <w:t>土层土壤含水量</w:t>
      </w:r>
      <w:r>
        <w:rPr>
          <w:rFonts w:hint="default" w:ascii="Times New Roman" w:hAnsi="Times New Roman" w:eastAsia="宋体" w:cs="Times New Roman"/>
          <w:spacing w:val="8"/>
          <w:sz w:val="21"/>
          <w:szCs w:val="21"/>
          <w:lang w:val="en-US" w:eastAsia="zh-CN"/>
        </w:rPr>
        <w:t>150g/kg～200g/kg</w:t>
      </w:r>
      <w:r>
        <w:rPr>
          <w:rFonts w:hint="eastAsia" w:ascii="宋体" w:hAnsi="宋体" w:eastAsia="宋体" w:cs="宋体"/>
          <w:spacing w:val="8"/>
          <w:sz w:val="21"/>
          <w:szCs w:val="21"/>
          <w:lang w:val="en-US" w:eastAsia="zh-CN"/>
        </w:rPr>
        <w:t>为宜，土壤有机质含量</w:t>
      </w:r>
      <w:r>
        <w:rPr>
          <w:rFonts w:hint="default" w:ascii="Times New Roman" w:hAnsi="Times New Roman" w:eastAsia="宋体" w:cs="Times New Roman"/>
          <w:spacing w:val="8"/>
          <w:sz w:val="21"/>
          <w:szCs w:val="21"/>
          <w:lang w:val="en-US" w:eastAsia="zh-CN"/>
        </w:rPr>
        <w:t>5g/kg</w:t>
      </w:r>
      <w:r>
        <w:rPr>
          <w:rFonts w:hint="eastAsia" w:ascii="宋体" w:hAnsi="宋体" w:eastAsia="宋体" w:cs="宋体"/>
          <w:spacing w:val="8"/>
          <w:sz w:val="21"/>
          <w:szCs w:val="21"/>
          <w:lang w:val="en-US" w:eastAsia="zh-CN"/>
        </w:rPr>
        <w:t>以上，碱解氮含量</w:t>
      </w:r>
      <w:r>
        <w:rPr>
          <w:rFonts w:hint="default" w:ascii="Times New Roman" w:hAnsi="Times New Roman" w:eastAsia="宋体" w:cs="Times New Roman"/>
          <w:spacing w:val="8"/>
          <w:sz w:val="21"/>
          <w:szCs w:val="21"/>
          <w:lang w:val="en-US" w:eastAsia="zh-CN"/>
        </w:rPr>
        <w:t>5mg/kg</w:t>
      </w:r>
      <w:r>
        <w:rPr>
          <w:rFonts w:hint="eastAsia" w:ascii="宋体" w:hAnsi="宋体" w:eastAsia="宋体" w:cs="宋体"/>
          <w:spacing w:val="8"/>
          <w:sz w:val="21"/>
          <w:szCs w:val="21"/>
          <w:lang w:val="en-US" w:eastAsia="zh-CN"/>
        </w:rPr>
        <w:t>，速效磷含量</w:t>
      </w:r>
      <w:r>
        <w:rPr>
          <w:rFonts w:hint="default" w:ascii="Times New Roman" w:hAnsi="Times New Roman" w:eastAsia="宋体" w:cs="Times New Roman"/>
          <w:spacing w:val="8"/>
          <w:sz w:val="21"/>
          <w:szCs w:val="21"/>
          <w:lang w:val="en-US" w:eastAsia="zh-CN"/>
        </w:rPr>
        <w:t>10mg/kg</w:t>
      </w:r>
      <w:r>
        <w:rPr>
          <w:rFonts w:hint="eastAsia" w:ascii="宋体" w:hAnsi="宋体" w:eastAsia="宋体" w:cs="宋体"/>
          <w:spacing w:val="8"/>
          <w:sz w:val="21"/>
          <w:szCs w:val="21"/>
          <w:lang w:val="en-US" w:eastAsia="zh-CN"/>
        </w:rPr>
        <w:t>以上，盐碱地块</w:t>
      </w:r>
      <w:r>
        <w:rPr>
          <w:rFonts w:hint="eastAsia" w:ascii="Times New Roman" w:hAnsi="Times New Roman" w:eastAsia="宋体" w:cs="Times New Roman"/>
          <w:spacing w:val="8"/>
          <w:sz w:val="21"/>
          <w:szCs w:val="21"/>
          <w:lang w:val="en-US" w:eastAsia="zh-CN"/>
        </w:rPr>
        <w:t xml:space="preserve"> PH </w:t>
      </w:r>
      <w:r>
        <w:rPr>
          <w:rFonts w:hint="eastAsia" w:ascii="宋体" w:hAnsi="宋体" w:eastAsia="宋体" w:cs="宋体"/>
          <w:spacing w:val="8"/>
          <w:sz w:val="21"/>
          <w:szCs w:val="21"/>
          <w:lang w:val="en-US" w:eastAsia="zh-CN"/>
        </w:rPr>
        <w:t>值控制在</w:t>
      </w:r>
      <w:r>
        <w:rPr>
          <w:rFonts w:hint="default" w:ascii="Times New Roman" w:hAnsi="Times New Roman" w:eastAsia="宋体" w:cs="Times New Roman"/>
          <w:spacing w:val="8"/>
          <w:sz w:val="21"/>
          <w:szCs w:val="21"/>
          <w:lang w:val="en-US" w:eastAsia="zh-CN"/>
        </w:rPr>
        <w:t>7.1～8.5</w:t>
      </w:r>
      <w:r>
        <w:rPr>
          <w:rFonts w:hint="eastAsia" w:ascii="宋体" w:hAnsi="宋体" w:eastAsia="宋体" w:cs="宋体"/>
          <w:spacing w:val="8"/>
          <w:sz w:val="21"/>
          <w:szCs w:val="21"/>
          <w:lang w:val="en-US" w:eastAsia="zh-CN"/>
        </w:rPr>
        <w:t>。</w:t>
      </w:r>
    </w:p>
    <w:p>
      <w:pPr>
        <w:pStyle w:val="2"/>
        <w:spacing w:before="65" w:line="231" w:lineRule="auto"/>
        <w:ind w:left="1"/>
        <w:outlineLvl w:val="1"/>
        <w:rPr>
          <w:rFonts w:hint="eastAsia"/>
          <w:spacing w:val="5"/>
          <w:sz w:val="21"/>
          <w:szCs w:val="21"/>
          <w:lang w:val="en-US" w:eastAsia="zh-CN"/>
        </w:rPr>
      </w:pPr>
      <w:r>
        <w:rPr>
          <w:rFonts w:hint="default" w:ascii="Times New Roman" w:hAnsi="Times New Roman" w:cs="Times New Roman"/>
          <w:spacing w:val="5"/>
          <w:sz w:val="21"/>
          <w:szCs w:val="21"/>
          <w:lang w:val="en-US" w:eastAsia="zh-CN"/>
        </w:rPr>
        <w:t>4.5</w:t>
      </w:r>
      <w:r>
        <w:rPr>
          <w:rFonts w:hint="eastAsia"/>
          <w:spacing w:val="5"/>
          <w:sz w:val="21"/>
          <w:szCs w:val="21"/>
          <w:lang w:val="en-US" w:eastAsia="zh-CN"/>
        </w:rPr>
        <w:t xml:space="preserve"> 茬口安排</w:t>
      </w:r>
    </w:p>
    <w:p>
      <w:pPr>
        <w:spacing w:before="166" w:line="254" w:lineRule="auto"/>
        <w:ind w:left="8" w:firstLine="419"/>
        <w:rPr>
          <w:rFonts w:hint="eastAsia" w:ascii="宋体" w:hAnsi="宋体" w:eastAsia="宋体" w:cs="宋体"/>
          <w:spacing w:val="8"/>
          <w:sz w:val="21"/>
          <w:szCs w:val="21"/>
          <w:lang w:val="en-US" w:eastAsia="zh-CN"/>
        </w:rPr>
      </w:pPr>
      <w:r>
        <w:rPr>
          <w:rFonts w:ascii="宋体" w:hAnsi="宋体" w:eastAsia="宋体" w:cs="宋体"/>
          <w:spacing w:val="8"/>
          <w:sz w:val="21"/>
          <w:szCs w:val="21"/>
        </w:rPr>
        <w:t>采取轮作栽培，</w:t>
      </w:r>
      <w:r>
        <w:rPr>
          <w:rFonts w:hint="eastAsia" w:ascii="宋体" w:hAnsi="宋体" w:eastAsia="宋体" w:cs="宋体"/>
          <w:spacing w:val="8"/>
          <w:sz w:val="21"/>
          <w:szCs w:val="21"/>
          <w:lang w:val="en-US" w:eastAsia="zh-CN"/>
        </w:rPr>
        <w:t>每年倒茬，</w:t>
      </w:r>
      <w:r>
        <w:rPr>
          <w:rFonts w:ascii="宋体" w:hAnsi="宋体" w:eastAsia="宋体" w:cs="宋体"/>
          <w:spacing w:val="8"/>
          <w:sz w:val="21"/>
          <w:szCs w:val="21"/>
        </w:rPr>
        <w:t>可与小麦、玉米</w:t>
      </w:r>
      <w:r>
        <w:rPr>
          <w:rFonts w:hint="eastAsia" w:ascii="宋体" w:hAnsi="宋体" w:eastAsia="宋体" w:cs="宋体"/>
          <w:spacing w:val="8"/>
          <w:sz w:val="21"/>
          <w:szCs w:val="21"/>
          <w:lang w:eastAsia="zh-CN"/>
        </w:rPr>
        <w:t>、</w:t>
      </w:r>
      <w:r>
        <w:rPr>
          <w:rFonts w:hint="eastAsia" w:ascii="宋体" w:hAnsi="宋体" w:eastAsia="宋体" w:cs="宋体"/>
          <w:spacing w:val="8"/>
          <w:sz w:val="21"/>
          <w:szCs w:val="21"/>
          <w:lang w:val="en-US" w:eastAsia="zh-CN"/>
        </w:rPr>
        <w:t>燕麦、大豆</w:t>
      </w:r>
      <w:r>
        <w:rPr>
          <w:rFonts w:ascii="宋体" w:hAnsi="宋体" w:eastAsia="宋体" w:cs="宋体"/>
          <w:spacing w:val="8"/>
          <w:sz w:val="21"/>
          <w:szCs w:val="21"/>
        </w:rPr>
        <w:t>等作物轮作。</w:t>
      </w:r>
    </w:p>
    <w:p>
      <w:pPr>
        <w:pStyle w:val="2"/>
        <w:spacing w:before="65" w:line="231" w:lineRule="auto"/>
        <w:ind w:left="1"/>
        <w:outlineLvl w:val="1"/>
        <w:rPr>
          <w:rFonts w:hint="eastAsia"/>
          <w:spacing w:val="5"/>
          <w:sz w:val="21"/>
          <w:szCs w:val="21"/>
          <w:lang w:val="en-US" w:eastAsia="zh-CN"/>
        </w:rPr>
      </w:pPr>
      <w:r>
        <w:rPr>
          <w:rFonts w:hint="default" w:ascii="Times New Roman" w:hAnsi="Times New Roman" w:cs="Times New Roman"/>
          <w:spacing w:val="5"/>
          <w:sz w:val="21"/>
          <w:szCs w:val="21"/>
          <w:lang w:val="en-US" w:eastAsia="zh-CN"/>
        </w:rPr>
        <w:t>5</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栽培技术</w:t>
      </w:r>
    </w:p>
    <w:p>
      <w:pPr>
        <w:pStyle w:val="2"/>
        <w:spacing w:before="65" w:line="231" w:lineRule="auto"/>
        <w:ind w:left="1"/>
        <w:outlineLvl w:val="1"/>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5.1 </w:t>
      </w:r>
      <w:r>
        <w:rPr>
          <w:rFonts w:hint="eastAsia"/>
          <w:spacing w:val="5"/>
          <w:sz w:val="21"/>
          <w:szCs w:val="21"/>
          <w:lang w:val="en-US" w:eastAsia="zh-CN"/>
        </w:rPr>
        <w:t>播前准备</w:t>
      </w:r>
    </w:p>
    <w:p>
      <w:pPr>
        <w:pStyle w:val="2"/>
        <w:spacing w:before="65" w:line="231" w:lineRule="auto"/>
        <w:ind w:left="1"/>
        <w:outlineLvl w:val="1"/>
        <w:rPr>
          <w:rFonts w:hint="default"/>
          <w:spacing w:val="5"/>
          <w:sz w:val="21"/>
          <w:szCs w:val="21"/>
          <w:lang w:val="en-US" w:eastAsia="zh-CN"/>
        </w:rPr>
      </w:pPr>
      <w:r>
        <w:rPr>
          <w:rFonts w:hint="eastAsia" w:ascii="Times New Roman" w:hAnsi="Times New Roman" w:cs="Times New Roman"/>
          <w:spacing w:val="5"/>
          <w:sz w:val="21"/>
          <w:szCs w:val="21"/>
          <w:lang w:val="en-US" w:eastAsia="zh-CN"/>
        </w:rPr>
        <w:t xml:space="preserve">5.1.1 </w:t>
      </w:r>
      <w:r>
        <w:rPr>
          <w:rFonts w:hint="eastAsia"/>
          <w:spacing w:val="5"/>
          <w:sz w:val="21"/>
          <w:szCs w:val="21"/>
          <w:lang w:val="en-US" w:eastAsia="zh-CN"/>
        </w:rPr>
        <w:t>灌底墒水</w:t>
      </w:r>
    </w:p>
    <w:p>
      <w:pPr>
        <w:spacing w:before="166" w:line="254" w:lineRule="auto"/>
        <w:ind w:left="8" w:firstLine="419"/>
        <w:rPr>
          <w:rFonts w:ascii="宋体" w:hAnsi="宋体" w:eastAsia="宋体" w:cs="宋体"/>
          <w:spacing w:val="8"/>
          <w:sz w:val="21"/>
          <w:szCs w:val="21"/>
        </w:rPr>
      </w:pPr>
      <w:r>
        <w:rPr>
          <w:rFonts w:ascii="宋体" w:hAnsi="宋体" w:eastAsia="宋体" w:cs="宋体"/>
          <w:spacing w:val="8"/>
          <w:sz w:val="21"/>
          <w:szCs w:val="21"/>
        </w:rPr>
        <w:t>未冬灌或土壤墒情较差的地块应进行春灌，做到灌足、灌透。</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5.1.2 </w:t>
      </w:r>
      <w:r>
        <w:rPr>
          <w:rFonts w:hint="eastAsia"/>
          <w:spacing w:val="5"/>
          <w:sz w:val="21"/>
          <w:szCs w:val="21"/>
          <w:lang w:val="en-US" w:eastAsia="zh-CN"/>
        </w:rPr>
        <w:t>深翻</w:t>
      </w:r>
    </w:p>
    <w:p>
      <w:pPr>
        <w:spacing w:before="166" w:line="254" w:lineRule="auto"/>
        <w:ind w:left="8" w:firstLine="419"/>
        <w:rPr>
          <w:rFonts w:ascii="宋体" w:hAnsi="宋体" w:eastAsia="宋体" w:cs="宋体"/>
          <w:spacing w:val="8"/>
          <w:sz w:val="21"/>
          <w:szCs w:val="21"/>
        </w:rPr>
      </w:pPr>
      <w:r>
        <w:rPr>
          <w:rFonts w:ascii="宋体" w:hAnsi="宋体" w:eastAsia="宋体" w:cs="宋体"/>
          <w:spacing w:val="8"/>
          <w:sz w:val="21"/>
          <w:szCs w:val="21"/>
        </w:rPr>
        <w:t>茬地适墒深翻，耕深</w:t>
      </w:r>
      <w:r>
        <w:rPr>
          <w:rFonts w:hint="default" w:ascii="Times New Roman" w:hAnsi="Times New Roman" w:eastAsia="宋体" w:cs="Times New Roman"/>
          <w:spacing w:val="8"/>
          <w:sz w:val="21"/>
          <w:szCs w:val="21"/>
        </w:rPr>
        <w:t>25</w:t>
      </w:r>
      <w:r>
        <w:rPr>
          <w:rFonts w:hint="default" w:ascii="Times New Roman" w:hAnsi="Times New Roman" w:eastAsia="宋体" w:cs="Times New Roman"/>
          <w:spacing w:val="8"/>
          <w:sz w:val="21"/>
          <w:szCs w:val="21"/>
          <w:lang w:val="en-US" w:eastAsia="zh-CN"/>
        </w:rPr>
        <w:t>cm</w:t>
      </w:r>
      <w:r>
        <w:rPr>
          <w:rFonts w:hint="default" w:ascii="Times New Roman" w:hAnsi="Times New Roman" w:eastAsia="宋体" w:cs="Times New Roman"/>
          <w:spacing w:val="8"/>
          <w:sz w:val="21"/>
          <w:szCs w:val="21"/>
        </w:rPr>
        <w:t>～45</w:t>
      </w:r>
      <w:r>
        <w:rPr>
          <w:rFonts w:hint="default" w:ascii="Times New Roman" w:hAnsi="Times New Roman" w:eastAsia="宋体" w:cs="Times New Roman"/>
          <w:spacing w:val="8"/>
          <w:sz w:val="21"/>
          <w:szCs w:val="21"/>
          <w:lang w:val="en-US" w:eastAsia="zh-CN"/>
        </w:rPr>
        <w:t>cm</w:t>
      </w:r>
      <w:r>
        <w:rPr>
          <w:rFonts w:ascii="宋体" w:hAnsi="宋体" w:eastAsia="宋体" w:cs="宋体"/>
          <w:spacing w:val="8"/>
          <w:sz w:val="21"/>
          <w:szCs w:val="21"/>
        </w:rPr>
        <w:t>。秋翻地用旋耕机整地即可，深度</w:t>
      </w:r>
      <w:r>
        <w:rPr>
          <w:rFonts w:hint="default" w:ascii="Times New Roman" w:hAnsi="Times New Roman" w:eastAsia="宋体" w:cs="Times New Roman"/>
          <w:spacing w:val="8"/>
          <w:sz w:val="21"/>
          <w:szCs w:val="21"/>
        </w:rPr>
        <w:t>25</w:t>
      </w:r>
      <w:r>
        <w:rPr>
          <w:rFonts w:hint="default" w:ascii="Times New Roman" w:hAnsi="Times New Roman" w:eastAsia="宋体" w:cs="Times New Roman"/>
          <w:spacing w:val="8"/>
          <w:sz w:val="21"/>
          <w:szCs w:val="21"/>
          <w:lang w:val="en-US" w:eastAsia="zh-CN"/>
        </w:rPr>
        <w:t>cm</w:t>
      </w:r>
      <w:r>
        <w:rPr>
          <w:rFonts w:ascii="宋体" w:hAnsi="宋体" w:eastAsia="宋体" w:cs="宋体"/>
          <w:spacing w:val="8"/>
          <w:sz w:val="21"/>
          <w:szCs w:val="21"/>
        </w:rPr>
        <w:t>为宜。</w:t>
      </w:r>
    </w:p>
    <w:p>
      <w:pPr>
        <w:pStyle w:val="2"/>
        <w:keepNext w:val="0"/>
        <w:keepLines w:val="0"/>
        <w:pageBreakBefore w:val="0"/>
        <w:widowControl/>
        <w:kinsoku w:val="0"/>
        <w:wordWrap/>
        <w:overflowPunct/>
        <w:topLinePunct w:val="0"/>
        <w:autoSpaceDE w:val="0"/>
        <w:autoSpaceDN w:val="0"/>
        <w:bidi w:val="0"/>
        <w:adjustRightInd w:val="0"/>
        <w:snapToGrid w:val="0"/>
        <w:spacing w:before="200" w:line="238" w:lineRule="auto"/>
        <w:ind w:left="6"/>
        <w:textAlignment w:val="baseline"/>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5.1.3</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整地</w:t>
      </w:r>
    </w:p>
    <w:p>
      <w:pPr>
        <w:spacing w:before="166" w:line="254" w:lineRule="auto"/>
        <w:ind w:left="8" w:firstLine="419"/>
        <w:rPr>
          <w:rFonts w:ascii="宋体" w:hAnsi="宋体" w:eastAsia="宋体" w:cs="宋体"/>
          <w:spacing w:val="8"/>
          <w:sz w:val="21"/>
          <w:szCs w:val="21"/>
        </w:rPr>
      </w:pPr>
      <w:r>
        <w:rPr>
          <w:rFonts w:ascii="宋体" w:hAnsi="宋体" w:eastAsia="宋体" w:cs="宋体"/>
          <w:spacing w:val="8"/>
          <w:sz w:val="21"/>
          <w:szCs w:val="21"/>
        </w:rPr>
        <w:t>整地质量要达到“齐、平、松、碎、净、墒 ”六字标准。</w:t>
      </w:r>
    </w:p>
    <w:p>
      <w:pPr>
        <w:pStyle w:val="2"/>
        <w:keepNext w:val="0"/>
        <w:keepLines w:val="0"/>
        <w:pageBreakBefore w:val="0"/>
        <w:widowControl/>
        <w:kinsoku w:val="0"/>
        <w:wordWrap/>
        <w:overflowPunct/>
        <w:topLinePunct w:val="0"/>
        <w:autoSpaceDE w:val="0"/>
        <w:autoSpaceDN w:val="0"/>
        <w:bidi w:val="0"/>
        <w:adjustRightInd w:val="0"/>
        <w:snapToGrid w:val="0"/>
        <w:spacing w:before="200" w:line="238" w:lineRule="auto"/>
        <w:ind w:left="6"/>
        <w:textAlignment w:val="baseline"/>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5.1.4</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施肥标准</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ascii="宋体" w:hAnsi="宋体" w:eastAsia="宋体" w:cs="宋体"/>
          <w:sz w:val="20"/>
          <w:szCs w:val="20"/>
        </w:rPr>
      </w:pPr>
      <w:r>
        <w:rPr>
          <w:rFonts w:hint="eastAsia" w:ascii="宋体" w:hAnsi="宋体" w:eastAsia="宋体" w:cs="宋体"/>
          <w:spacing w:val="8"/>
          <w:sz w:val="21"/>
          <w:szCs w:val="21"/>
          <w:lang w:val="en-US" w:eastAsia="zh-CN"/>
        </w:rPr>
        <w:t>施肥标准应符合</w:t>
      </w:r>
      <w:r>
        <w:rPr>
          <w:rFonts w:hint="default" w:ascii="Times New Roman" w:hAnsi="Times New Roman" w:eastAsia="宋体" w:cs="Times New Roman"/>
          <w:spacing w:val="8"/>
          <w:sz w:val="21"/>
          <w:szCs w:val="21"/>
          <w:lang w:val="en-US" w:eastAsia="zh-CN"/>
        </w:rPr>
        <w:t>NY/T</w:t>
      </w:r>
      <w:r>
        <w:rPr>
          <w:rFonts w:hint="default" w:ascii="Times New Roman" w:hAnsi="Times New Roman" w:eastAsia="宋体" w:cs="Times New Roman"/>
          <w:spacing w:val="8"/>
          <w:sz w:val="21"/>
          <w:szCs w:val="21"/>
        </w:rPr>
        <w:t xml:space="preserve"> 496</w:t>
      </w:r>
      <w:r>
        <w:rPr>
          <w:rFonts w:hint="default" w:ascii="Times New Roman" w:hAnsi="Times New Roman" w:eastAsia="宋体" w:cs="Times New Roman"/>
          <w:spacing w:val="8"/>
          <w:sz w:val="21"/>
          <w:szCs w:val="21"/>
          <w:lang w:val="en-US" w:eastAsia="zh-CN"/>
        </w:rPr>
        <w:t>-2002</w:t>
      </w:r>
      <w:r>
        <w:rPr>
          <w:rFonts w:hint="eastAsia" w:ascii="Times New Roman" w:hAnsi="Times New Roman" w:eastAsia="宋体" w:cs="Times New Roman"/>
          <w:spacing w:val="8"/>
          <w:sz w:val="21"/>
          <w:szCs w:val="21"/>
          <w:lang w:val="en-US" w:eastAsia="zh-CN"/>
        </w:rPr>
        <w:t xml:space="preserve"> </w:t>
      </w:r>
      <w:r>
        <w:rPr>
          <w:rFonts w:ascii="宋体" w:hAnsi="宋体" w:eastAsia="宋体" w:cs="宋体"/>
          <w:spacing w:val="8"/>
          <w:sz w:val="21"/>
          <w:szCs w:val="21"/>
        </w:rPr>
        <w:t>肥料合理使用准则</w:t>
      </w:r>
      <w:r>
        <w:rPr>
          <w:rFonts w:hint="eastAsia" w:ascii="宋体" w:hAnsi="宋体" w:eastAsia="宋体" w:cs="宋体"/>
          <w:spacing w:val="8"/>
          <w:sz w:val="21"/>
          <w:szCs w:val="21"/>
          <w:lang w:eastAsia="zh-CN"/>
        </w:rPr>
        <w:t>（</w:t>
      </w:r>
      <w:r>
        <w:rPr>
          <w:rFonts w:ascii="宋体" w:hAnsi="宋体" w:eastAsia="宋体" w:cs="宋体"/>
          <w:spacing w:val="8"/>
          <w:sz w:val="21"/>
          <w:szCs w:val="21"/>
        </w:rPr>
        <w:t>通则</w:t>
      </w:r>
      <w:r>
        <w:rPr>
          <w:rFonts w:hint="eastAsia" w:ascii="宋体" w:hAnsi="宋体" w:eastAsia="宋体" w:cs="宋体"/>
          <w:spacing w:val="8"/>
          <w:sz w:val="21"/>
          <w:szCs w:val="21"/>
          <w:lang w:eastAsia="zh-CN"/>
        </w:rPr>
        <w:t>）</w:t>
      </w:r>
      <w:r>
        <w:rPr>
          <w:rFonts w:hint="eastAsia" w:ascii="宋体" w:hAnsi="宋体" w:eastAsia="宋体" w:cs="宋体"/>
          <w:spacing w:val="8"/>
          <w:sz w:val="21"/>
          <w:szCs w:val="21"/>
          <w:lang w:val="en-US" w:eastAsia="zh-CN"/>
        </w:rPr>
        <w:t>准则，</w:t>
      </w:r>
      <w:r>
        <w:rPr>
          <w:rFonts w:ascii="宋体" w:hAnsi="宋体" w:eastAsia="宋体" w:cs="宋体"/>
          <w:spacing w:val="8"/>
          <w:sz w:val="21"/>
          <w:szCs w:val="21"/>
        </w:rPr>
        <w:t>选择中上等土壤肥力，进行秋翻、深松和全层施肥，播前施足底肥，施有机肥</w:t>
      </w:r>
      <w:r>
        <w:rPr>
          <w:rFonts w:hint="default" w:ascii="Times New Roman" w:hAnsi="Times New Roman" w:eastAsia="宋体" w:cs="Times New Roman"/>
          <w:spacing w:val="8"/>
          <w:sz w:val="21"/>
          <w:szCs w:val="21"/>
        </w:rPr>
        <w:t>1 500</w:t>
      </w:r>
      <w:r>
        <w:rPr>
          <w:rFonts w:hint="default" w:ascii="Times New Roman" w:hAnsi="Times New Roman" w:eastAsia="宋体" w:cs="Times New Roman"/>
          <w:spacing w:val="8"/>
          <w:sz w:val="21"/>
          <w:szCs w:val="21"/>
          <w:lang w:val="en-US" w:eastAsia="zh-CN"/>
        </w:rPr>
        <w:t>kg</w:t>
      </w:r>
      <w:r>
        <w:rPr>
          <w:rFonts w:hint="default" w:ascii="Times New Roman" w:hAnsi="Times New Roman" w:eastAsia="宋体" w:cs="Times New Roman"/>
          <w:spacing w:val="8"/>
          <w:sz w:val="21"/>
          <w:szCs w:val="21"/>
        </w:rPr>
        <w:t>/667</w:t>
      </w:r>
      <w:r>
        <w:rPr>
          <w:rFonts w:hint="default" w:ascii="Times New Roman" w:hAnsi="Times New Roman" w:eastAsia="宋体" w:cs="Times New Roman"/>
          <w:spacing w:val="8"/>
          <w:sz w:val="21"/>
          <w:szCs w:val="21"/>
          <w:lang w:val="en-US" w:eastAsia="zh-CN"/>
        </w:rPr>
        <w:t>m</w:t>
      </w:r>
      <w:r>
        <w:rPr>
          <w:rFonts w:hint="default" w:ascii="Times New Roman" w:hAnsi="Times New Roman" w:eastAsia="宋体" w:cs="Times New Roman"/>
          <w:spacing w:val="6"/>
          <w:sz w:val="21"/>
          <w:szCs w:val="21"/>
          <w:vertAlign w:val="superscript"/>
        </w:rPr>
        <w:t>2</w:t>
      </w:r>
      <w:r>
        <w:rPr>
          <w:rFonts w:hint="default" w:ascii="Times New Roman" w:hAnsi="Times New Roman" w:eastAsia="宋体" w:cs="Times New Roman"/>
          <w:spacing w:val="8"/>
          <w:sz w:val="21"/>
          <w:szCs w:val="21"/>
        </w:rPr>
        <w:t>～3 000</w:t>
      </w:r>
      <w:r>
        <w:rPr>
          <w:rFonts w:hint="default" w:ascii="Times New Roman" w:hAnsi="Times New Roman" w:eastAsia="宋体" w:cs="Times New Roman"/>
          <w:spacing w:val="8"/>
          <w:sz w:val="21"/>
          <w:szCs w:val="21"/>
          <w:lang w:val="en-US" w:eastAsia="zh-CN"/>
        </w:rPr>
        <w:t xml:space="preserve"> kg/667m</w:t>
      </w:r>
      <w:r>
        <w:rPr>
          <w:rFonts w:hint="default" w:ascii="Times New Roman" w:hAnsi="Times New Roman" w:eastAsia="宋体" w:cs="Times New Roman"/>
          <w:spacing w:val="6"/>
          <w:sz w:val="21"/>
          <w:szCs w:val="21"/>
          <w:vertAlign w:val="superscript"/>
          <w:lang w:val="en-US" w:eastAsia="zh-CN"/>
        </w:rPr>
        <w:t>2</w:t>
      </w:r>
      <w:r>
        <w:rPr>
          <w:rFonts w:ascii="宋体" w:hAnsi="宋体" w:eastAsia="宋体" w:cs="宋体"/>
          <w:spacing w:val="8"/>
          <w:sz w:val="21"/>
          <w:szCs w:val="21"/>
        </w:rPr>
        <w:t>，全生育期施尿素</w:t>
      </w:r>
      <w:r>
        <w:rPr>
          <w:rFonts w:hint="default" w:ascii="Times New Roman" w:hAnsi="Times New Roman" w:eastAsia="宋体" w:cs="Times New Roman"/>
          <w:spacing w:val="8"/>
          <w:sz w:val="21"/>
          <w:szCs w:val="21"/>
        </w:rPr>
        <w:t>5</w:t>
      </w:r>
      <w:r>
        <w:rPr>
          <w:rFonts w:hint="default" w:ascii="Times New Roman" w:hAnsi="Times New Roman" w:eastAsia="宋体" w:cs="Times New Roman"/>
          <w:spacing w:val="8"/>
          <w:sz w:val="21"/>
          <w:szCs w:val="21"/>
          <w:lang w:val="en-US" w:eastAsia="zh-CN"/>
        </w:rPr>
        <w:t>kg/667m</w:t>
      </w:r>
      <w:r>
        <w:rPr>
          <w:rFonts w:hint="default" w:ascii="Times New Roman" w:hAnsi="Times New Roman" w:eastAsia="宋体" w:cs="Times New Roman"/>
          <w:spacing w:val="6"/>
          <w:sz w:val="21"/>
          <w:szCs w:val="21"/>
          <w:vertAlign w:val="superscript"/>
        </w:rPr>
        <w:t>2</w:t>
      </w:r>
      <w:r>
        <w:rPr>
          <w:rFonts w:hint="default" w:ascii="Times New Roman" w:hAnsi="Times New Roman" w:eastAsia="宋体" w:cs="Times New Roman"/>
          <w:spacing w:val="8"/>
          <w:sz w:val="21"/>
          <w:szCs w:val="21"/>
        </w:rPr>
        <w:t>～10</w:t>
      </w:r>
      <w:r>
        <w:rPr>
          <w:rFonts w:hint="default" w:ascii="Times New Roman" w:hAnsi="Times New Roman" w:eastAsia="宋体" w:cs="Times New Roman"/>
          <w:spacing w:val="8"/>
          <w:sz w:val="21"/>
          <w:szCs w:val="21"/>
          <w:lang w:val="en-US" w:eastAsia="zh-CN"/>
        </w:rPr>
        <w:t>kg/667m</w:t>
      </w:r>
      <w:r>
        <w:rPr>
          <w:rFonts w:hint="default" w:ascii="Times New Roman" w:hAnsi="Times New Roman" w:eastAsia="宋体" w:cs="Times New Roman"/>
          <w:spacing w:val="6"/>
          <w:sz w:val="21"/>
          <w:szCs w:val="21"/>
          <w:vertAlign w:val="superscript"/>
        </w:rPr>
        <w:t>2</w:t>
      </w:r>
      <w:r>
        <w:rPr>
          <w:rFonts w:ascii="宋体" w:hAnsi="宋体" w:eastAsia="宋体" w:cs="宋体"/>
          <w:spacing w:val="8"/>
          <w:sz w:val="21"/>
          <w:szCs w:val="21"/>
        </w:rPr>
        <w:t>，磷酸二铵</w:t>
      </w:r>
      <w:r>
        <w:rPr>
          <w:rFonts w:hint="default" w:ascii="Times New Roman" w:hAnsi="Times New Roman" w:eastAsia="宋体" w:cs="Times New Roman"/>
          <w:spacing w:val="8"/>
          <w:sz w:val="21"/>
          <w:szCs w:val="21"/>
        </w:rPr>
        <w:t>10</w:t>
      </w:r>
      <w:r>
        <w:rPr>
          <w:rFonts w:hint="default" w:ascii="Times New Roman" w:hAnsi="Times New Roman" w:eastAsia="宋体" w:cs="Times New Roman"/>
          <w:spacing w:val="8"/>
          <w:sz w:val="21"/>
          <w:szCs w:val="21"/>
          <w:lang w:val="en-US" w:eastAsia="zh-CN"/>
        </w:rPr>
        <w:t>kg/667m</w:t>
      </w:r>
      <w:r>
        <w:rPr>
          <w:rFonts w:hint="default" w:ascii="Times New Roman" w:hAnsi="Times New Roman" w:eastAsia="宋体" w:cs="Times New Roman"/>
          <w:spacing w:val="6"/>
          <w:sz w:val="21"/>
          <w:szCs w:val="21"/>
          <w:vertAlign w:val="superscript"/>
        </w:rPr>
        <w:t>2</w:t>
      </w:r>
      <w:r>
        <w:rPr>
          <w:rFonts w:hint="default" w:ascii="Times New Roman" w:hAnsi="Times New Roman" w:eastAsia="宋体" w:cs="Times New Roman"/>
          <w:spacing w:val="8"/>
          <w:sz w:val="21"/>
          <w:szCs w:val="21"/>
        </w:rPr>
        <w:t>～20</w:t>
      </w:r>
      <w:r>
        <w:rPr>
          <w:rFonts w:hint="default" w:ascii="Times New Roman" w:hAnsi="Times New Roman" w:eastAsia="宋体" w:cs="Times New Roman"/>
          <w:spacing w:val="8"/>
          <w:sz w:val="21"/>
          <w:szCs w:val="21"/>
          <w:lang w:val="en-US" w:eastAsia="zh-CN"/>
        </w:rPr>
        <w:t>kg/667m</w:t>
      </w:r>
      <w:r>
        <w:rPr>
          <w:rFonts w:hint="default" w:ascii="Times New Roman" w:hAnsi="Times New Roman" w:eastAsia="宋体" w:cs="Times New Roman"/>
          <w:spacing w:val="6"/>
          <w:sz w:val="21"/>
          <w:szCs w:val="21"/>
          <w:vertAlign w:val="superscript"/>
        </w:rPr>
        <w:t>2</w:t>
      </w:r>
      <w:r>
        <w:rPr>
          <w:rFonts w:hint="eastAsia" w:ascii="Times New Roman" w:hAnsi="Times New Roman" w:eastAsia="宋体" w:cs="Times New Roman"/>
          <w:spacing w:val="6"/>
          <w:sz w:val="21"/>
          <w:szCs w:val="21"/>
          <w:vertAlign w:val="baseline"/>
          <w:lang w:eastAsia="zh-CN"/>
        </w:rPr>
        <w:t>，</w:t>
      </w:r>
      <w:r>
        <w:rPr>
          <w:rFonts w:ascii="宋体" w:hAnsi="宋体" w:eastAsia="宋体" w:cs="宋体"/>
          <w:spacing w:val="8"/>
          <w:sz w:val="21"/>
          <w:szCs w:val="21"/>
        </w:rPr>
        <w:t>硫酸钾</w:t>
      </w:r>
      <w:r>
        <w:rPr>
          <w:rFonts w:hint="default" w:ascii="Times New Roman" w:hAnsi="Times New Roman" w:eastAsia="宋体" w:cs="Times New Roman"/>
          <w:spacing w:val="8"/>
          <w:sz w:val="21"/>
          <w:szCs w:val="21"/>
        </w:rPr>
        <w:t>3</w:t>
      </w:r>
      <w:r>
        <w:rPr>
          <w:rFonts w:hint="default" w:ascii="Times New Roman" w:hAnsi="Times New Roman" w:eastAsia="宋体" w:cs="Times New Roman"/>
          <w:spacing w:val="8"/>
          <w:sz w:val="21"/>
          <w:szCs w:val="21"/>
          <w:lang w:val="en-US" w:eastAsia="zh-CN"/>
        </w:rPr>
        <w:t>kg/667m</w:t>
      </w:r>
      <w:r>
        <w:rPr>
          <w:rFonts w:hint="default" w:ascii="Times New Roman" w:hAnsi="Times New Roman" w:eastAsia="宋体" w:cs="Times New Roman"/>
          <w:spacing w:val="6"/>
          <w:sz w:val="21"/>
          <w:szCs w:val="21"/>
          <w:vertAlign w:val="superscript"/>
        </w:rPr>
        <w:t>2</w:t>
      </w:r>
      <w:r>
        <w:rPr>
          <w:rFonts w:hint="default" w:ascii="Times New Roman" w:hAnsi="Times New Roman" w:eastAsia="宋体" w:cs="Times New Roman"/>
          <w:spacing w:val="8"/>
          <w:sz w:val="21"/>
          <w:szCs w:val="21"/>
        </w:rPr>
        <w:t>～5</w:t>
      </w:r>
      <w:r>
        <w:rPr>
          <w:rFonts w:hint="default" w:ascii="Times New Roman" w:hAnsi="Times New Roman" w:eastAsia="宋体" w:cs="Times New Roman"/>
          <w:spacing w:val="8"/>
          <w:sz w:val="21"/>
          <w:szCs w:val="21"/>
          <w:lang w:val="en-US" w:eastAsia="zh-CN"/>
        </w:rPr>
        <w:t>kg/667m</w:t>
      </w:r>
      <w:r>
        <w:rPr>
          <w:rFonts w:hint="default" w:ascii="Times New Roman" w:hAnsi="Times New Roman" w:eastAsia="宋体" w:cs="Times New Roman"/>
          <w:spacing w:val="6"/>
          <w:sz w:val="21"/>
          <w:szCs w:val="21"/>
          <w:vertAlign w:val="superscript"/>
        </w:rPr>
        <w:t>2</w:t>
      </w:r>
      <w:r>
        <w:rPr>
          <w:rFonts w:ascii="宋体" w:hAnsi="宋体" w:eastAsia="宋体" w:cs="宋体"/>
          <w:spacing w:val="8"/>
          <w:sz w:val="21"/>
          <w:szCs w:val="21"/>
        </w:rPr>
        <w:t>。有条件的应进行测土配方施肥。</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5.2</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品种选择及种子处理</w:t>
      </w:r>
    </w:p>
    <w:p>
      <w:pPr>
        <w:pStyle w:val="2"/>
        <w:spacing w:before="220" w:line="229" w:lineRule="auto"/>
        <w:ind w:left="5"/>
        <w:rPr>
          <w:sz w:val="20"/>
          <w:szCs w:val="20"/>
        </w:rPr>
      </w:pPr>
      <w:r>
        <w:rPr>
          <w:rFonts w:hint="default" w:ascii="Times New Roman" w:hAnsi="Times New Roman" w:cs="Times New Roman"/>
          <w:spacing w:val="5"/>
          <w:sz w:val="21"/>
          <w:szCs w:val="21"/>
          <w:lang w:val="en-US" w:eastAsia="zh-CN"/>
        </w:rPr>
        <w:t>5.2.1</w:t>
      </w:r>
      <w:r>
        <w:rPr>
          <w:rFonts w:hint="eastAsia" w:ascii="Times New Roman" w:hAnsi="Times New Roman" w:cs="Times New Roman"/>
          <w:spacing w:val="5"/>
          <w:sz w:val="21"/>
          <w:szCs w:val="21"/>
          <w:lang w:val="en-US" w:eastAsia="zh-CN"/>
        </w:rPr>
        <w:t xml:space="preserve"> </w:t>
      </w:r>
      <w:r>
        <w:rPr>
          <w:spacing w:val="4"/>
          <w:sz w:val="21"/>
          <w:szCs w:val="21"/>
        </w:rPr>
        <w:t>品种选择</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选用伊藜</w:t>
      </w:r>
      <w:r>
        <w:rPr>
          <w:rFonts w:hint="default" w:ascii="Times New Roman" w:hAnsi="Times New Roman" w:eastAsia="宋体" w:cs="Times New Roman"/>
          <w:spacing w:val="8"/>
          <w:sz w:val="21"/>
          <w:szCs w:val="21"/>
          <w:lang w:val="en-US" w:eastAsia="zh-CN"/>
        </w:rPr>
        <w:t>1</w:t>
      </w:r>
      <w:r>
        <w:rPr>
          <w:rFonts w:hint="eastAsia" w:ascii="宋体" w:hAnsi="宋体" w:eastAsia="宋体" w:cs="宋体"/>
          <w:spacing w:val="8"/>
          <w:sz w:val="21"/>
          <w:szCs w:val="21"/>
          <w:lang w:val="en-US" w:eastAsia="zh-CN"/>
        </w:rPr>
        <w:t>号、伊藜早</w:t>
      </w:r>
      <w:r>
        <w:rPr>
          <w:rFonts w:hint="default" w:ascii="Times New Roman" w:hAnsi="Times New Roman" w:eastAsia="宋体" w:cs="Times New Roman"/>
          <w:spacing w:val="8"/>
          <w:sz w:val="21"/>
          <w:szCs w:val="21"/>
          <w:lang w:val="en-US" w:eastAsia="zh-CN"/>
        </w:rPr>
        <w:t>1</w:t>
      </w:r>
      <w:r>
        <w:rPr>
          <w:rFonts w:hint="eastAsia" w:ascii="宋体" w:hAnsi="宋体" w:eastAsia="宋体" w:cs="宋体"/>
          <w:spacing w:val="8"/>
          <w:sz w:val="21"/>
          <w:szCs w:val="21"/>
          <w:lang w:val="en-US" w:eastAsia="zh-CN"/>
        </w:rPr>
        <w:t>号等适合密植的藜麦品种。</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5.2.2 </w:t>
      </w:r>
      <w:r>
        <w:rPr>
          <w:rFonts w:hint="eastAsia"/>
          <w:spacing w:val="5"/>
          <w:sz w:val="21"/>
          <w:szCs w:val="21"/>
          <w:lang w:val="en-US" w:eastAsia="zh-CN"/>
        </w:rPr>
        <w:t>种子质量</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应选用经过加工、包衣藜麦种子，种子纯度</w:t>
      </w:r>
      <w:r>
        <w:rPr>
          <w:rFonts w:hint="default" w:ascii="Times New Roman" w:hAnsi="Times New Roman" w:eastAsia="宋体" w:cs="Times New Roman"/>
          <w:spacing w:val="8"/>
          <w:sz w:val="21"/>
          <w:szCs w:val="21"/>
          <w:lang w:val="en-US" w:eastAsia="zh-CN"/>
        </w:rPr>
        <w:t>≥95%</w:t>
      </w:r>
      <w:r>
        <w:rPr>
          <w:rFonts w:hint="eastAsia" w:ascii="宋体" w:hAnsi="宋体" w:eastAsia="宋体" w:cs="宋体"/>
          <w:spacing w:val="8"/>
          <w:sz w:val="21"/>
          <w:szCs w:val="21"/>
          <w:lang w:val="en-US" w:eastAsia="zh-CN"/>
        </w:rPr>
        <w:t>、净度</w:t>
      </w:r>
      <w:r>
        <w:rPr>
          <w:rFonts w:hint="default" w:ascii="Times New Roman" w:hAnsi="Times New Roman" w:eastAsia="宋体" w:cs="Times New Roman"/>
          <w:spacing w:val="8"/>
          <w:sz w:val="21"/>
          <w:szCs w:val="21"/>
          <w:lang w:val="en-US" w:eastAsia="zh-CN"/>
        </w:rPr>
        <w:t>≥95%</w:t>
      </w:r>
      <w:r>
        <w:rPr>
          <w:rFonts w:hint="eastAsia" w:ascii="宋体" w:hAnsi="宋体" w:eastAsia="宋体" w:cs="宋体"/>
          <w:spacing w:val="8"/>
          <w:sz w:val="21"/>
          <w:szCs w:val="21"/>
          <w:lang w:val="en-US" w:eastAsia="zh-CN"/>
        </w:rPr>
        <w:t>、发芽率</w:t>
      </w:r>
      <w:r>
        <w:rPr>
          <w:rFonts w:hint="default" w:ascii="Times New Roman" w:hAnsi="Times New Roman" w:eastAsia="宋体" w:cs="Times New Roman"/>
          <w:spacing w:val="8"/>
          <w:sz w:val="21"/>
          <w:szCs w:val="21"/>
          <w:lang w:val="en-US" w:eastAsia="zh-CN"/>
        </w:rPr>
        <w:t>≥95%</w:t>
      </w:r>
      <w:r>
        <w:rPr>
          <w:rFonts w:hint="eastAsia" w:ascii="宋体" w:hAnsi="宋体" w:eastAsia="宋体" w:cs="宋体"/>
          <w:spacing w:val="8"/>
          <w:sz w:val="21"/>
          <w:szCs w:val="21"/>
          <w:lang w:val="en-US" w:eastAsia="zh-CN"/>
        </w:rPr>
        <w:t>、水分</w:t>
      </w:r>
      <w:r>
        <w:rPr>
          <w:rFonts w:hint="default" w:ascii="Times New Roman" w:hAnsi="Times New Roman" w:eastAsia="宋体" w:cs="Times New Roman"/>
          <w:spacing w:val="8"/>
          <w:sz w:val="21"/>
          <w:szCs w:val="21"/>
          <w:lang w:val="en-US" w:eastAsia="zh-CN"/>
        </w:rPr>
        <w:t>≤13%</w:t>
      </w:r>
      <w:r>
        <w:rPr>
          <w:rFonts w:hint="eastAsia" w:ascii="宋体" w:hAnsi="宋体" w:eastAsia="宋体" w:cs="宋体"/>
          <w:spacing w:val="8"/>
          <w:sz w:val="21"/>
          <w:szCs w:val="21"/>
          <w:lang w:val="en-US" w:eastAsia="zh-CN"/>
        </w:rPr>
        <w:t>。</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5.2.3 </w:t>
      </w:r>
      <w:r>
        <w:rPr>
          <w:rFonts w:hint="eastAsia"/>
          <w:spacing w:val="5"/>
          <w:sz w:val="21"/>
          <w:szCs w:val="21"/>
          <w:lang w:val="en-US" w:eastAsia="zh-CN"/>
        </w:rPr>
        <w:t>种子处理</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未包衣种子应符合</w:t>
      </w:r>
      <w:r>
        <w:rPr>
          <w:rFonts w:hint="default" w:ascii="Times New Roman" w:hAnsi="Times New Roman" w:eastAsia="宋体" w:cs="Times New Roman"/>
          <w:spacing w:val="8"/>
          <w:sz w:val="21"/>
          <w:szCs w:val="21"/>
          <w:lang w:val="en-US" w:eastAsia="zh-CN"/>
        </w:rPr>
        <w:t>NY/T 393-2020</w:t>
      </w:r>
      <w:r>
        <w:rPr>
          <w:rFonts w:hint="eastAsia" w:ascii="宋体" w:hAnsi="宋体" w:eastAsia="宋体" w:cs="宋体"/>
          <w:spacing w:val="8"/>
          <w:sz w:val="21"/>
          <w:szCs w:val="21"/>
          <w:lang w:val="en-US" w:eastAsia="zh-CN"/>
        </w:rPr>
        <w:t>绿色食品-农药使用准则的种子包衣剂进行拌种处理。</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5.3 </w:t>
      </w:r>
      <w:r>
        <w:rPr>
          <w:rFonts w:hint="eastAsia"/>
          <w:spacing w:val="5"/>
          <w:sz w:val="21"/>
          <w:szCs w:val="21"/>
          <w:lang w:val="en-US" w:eastAsia="zh-CN"/>
        </w:rPr>
        <w:t>播种</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5.3.1</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播期</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适宜播期为</w:t>
      </w:r>
      <w:r>
        <w:rPr>
          <w:rFonts w:hint="default" w:ascii="Times New Roman" w:hAnsi="Times New Roman" w:eastAsia="宋体" w:cs="Times New Roman"/>
          <w:spacing w:val="8"/>
          <w:sz w:val="21"/>
          <w:szCs w:val="21"/>
          <w:lang w:val="en-US" w:eastAsia="zh-CN"/>
        </w:rPr>
        <w:t>4</w:t>
      </w:r>
      <w:r>
        <w:rPr>
          <w:rFonts w:hint="eastAsia" w:ascii="宋体" w:hAnsi="宋体" w:eastAsia="宋体" w:cs="宋体"/>
          <w:spacing w:val="8"/>
          <w:sz w:val="21"/>
          <w:szCs w:val="21"/>
          <w:lang w:val="en-US" w:eastAsia="zh-CN"/>
        </w:rPr>
        <w:t>月上旬～</w:t>
      </w:r>
      <w:r>
        <w:rPr>
          <w:rFonts w:hint="default" w:ascii="Times New Roman" w:hAnsi="Times New Roman" w:eastAsia="宋体" w:cs="Times New Roman"/>
          <w:spacing w:val="8"/>
          <w:sz w:val="21"/>
          <w:szCs w:val="21"/>
          <w:lang w:val="en-US" w:eastAsia="zh-CN"/>
        </w:rPr>
        <w:t>5</w:t>
      </w:r>
      <w:r>
        <w:rPr>
          <w:rFonts w:hint="eastAsia" w:ascii="宋体" w:hAnsi="宋体" w:eastAsia="宋体" w:cs="宋体"/>
          <w:spacing w:val="8"/>
          <w:sz w:val="21"/>
          <w:szCs w:val="21"/>
          <w:lang w:val="en-US" w:eastAsia="zh-CN"/>
        </w:rPr>
        <w:t>月上旬，</w:t>
      </w:r>
      <w:r>
        <w:rPr>
          <w:rFonts w:hint="default" w:ascii="Times New Roman" w:hAnsi="Times New Roman" w:eastAsia="宋体" w:cs="Times New Roman"/>
          <w:spacing w:val="8"/>
          <w:sz w:val="21"/>
          <w:szCs w:val="21"/>
          <w:lang w:val="en-US" w:eastAsia="zh-CN"/>
        </w:rPr>
        <w:t>5～10CM</w:t>
      </w:r>
      <w:r>
        <w:rPr>
          <w:rFonts w:hint="eastAsia" w:ascii="宋体" w:hAnsi="宋体" w:eastAsia="宋体" w:cs="宋体"/>
          <w:spacing w:val="8"/>
          <w:sz w:val="21"/>
          <w:szCs w:val="21"/>
          <w:lang w:val="en-US" w:eastAsia="zh-CN"/>
        </w:rPr>
        <w:t>地温稳定在</w:t>
      </w:r>
      <w:r>
        <w:rPr>
          <w:rFonts w:hint="default" w:ascii="Times New Roman" w:hAnsi="Times New Roman" w:eastAsia="宋体" w:cs="Times New Roman"/>
          <w:spacing w:val="8"/>
          <w:sz w:val="21"/>
          <w:szCs w:val="21"/>
          <w:lang w:val="en-US" w:eastAsia="zh-CN"/>
        </w:rPr>
        <w:t>10℃</w:t>
      </w:r>
      <w:r>
        <w:rPr>
          <w:rFonts w:hint="eastAsia" w:ascii="宋体" w:hAnsi="宋体" w:eastAsia="宋体" w:cs="宋体"/>
          <w:spacing w:val="8"/>
          <w:sz w:val="21"/>
          <w:szCs w:val="21"/>
          <w:lang w:val="en-US" w:eastAsia="zh-CN"/>
        </w:rPr>
        <w:t>以上时播种较为适宜。有条件的播种后可及时铺设滴灌设施滴水出苗。</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5.3.2 </w:t>
      </w:r>
      <w:r>
        <w:rPr>
          <w:rFonts w:hint="eastAsia"/>
          <w:spacing w:val="5"/>
          <w:sz w:val="21"/>
          <w:szCs w:val="21"/>
          <w:lang w:val="en-US" w:eastAsia="zh-CN"/>
        </w:rPr>
        <w:t>播种方式</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可采用条播。条播播种量</w:t>
      </w:r>
      <w:r>
        <w:rPr>
          <w:rFonts w:hint="default" w:ascii="Times New Roman" w:hAnsi="Times New Roman" w:eastAsia="宋体" w:cs="Times New Roman"/>
          <w:spacing w:val="8"/>
          <w:sz w:val="21"/>
          <w:szCs w:val="21"/>
          <w:lang w:val="en-US" w:eastAsia="zh-CN"/>
        </w:rPr>
        <w:t>160g/667m</w:t>
      </w:r>
      <w:r>
        <w:rPr>
          <w:rFonts w:hint="default" w:ascii="Times New Roman" w:hAnsi="Times New Roman" w:eastAsia="宋体" w:cs="Times New Roman"/>
          <w:spacing w:val="6"/>
          <w:sz w:val="21"/>
          <w:szCs w:val="21"/>
          <w:vertAlign w:val="superscript"/>
          <w:lang w:val="en-US" w:eastAsia="zh-CN"/>
        </w:rPr>
        <w:t>2</w:t>
      </w:r>
      <w:r>
        <w:rPr>
          <w:rFonts w:hint="default" w:ascii="Times New Roman" w:hAnsi="Times New Roman" w:eastAsia="宋体" w:cs="Times New Roman"/>
          <w:spacing w:val="8"/>
          <w:sz w:val="21"/>
          <w:szCs w:val="21"/>
          <w:lang w:val="en-US" w:eastAsia="zh-CN"/>
        </w:rPr>
        <w:t>～200g/667m</w:t>
      </w:r>
      <w:r>
        <w:rPr>
          <w:rFonts w:hint="default" w:ascii="Times New Roman" w:hAnsi="Times New Roman" w:eastAsia="宋体" w:cs="Times New Roman"/>
          <w:spacing w:val="8"/>
          <w:sz w:val="21"/>
          <w:szCs w:val="21"/>
          <w:vertAlign w:val="superscript"/>
          <w:lang w:val="en-US" w:eastAsia="zh-CN"/>
        </w:rPr>
        <w:t>2</w:t>
      </w:r>
      <w:r>
        <w:rPr>
          <w:rFonts w:hint="eastAsia" w:ascii="宋体" w:hAnsi="宋体" w:eastAsia="宋体" w:cs="宋体"/>
          <w:spacing w:val="8"/>
          <w:sz w:val="21"/>
          <w:szCs w:val="21"/>
          <w:lang w:val="en-US" w:eastAsia="zh-CN"/>
        </w:rPr>
        <w:t>；采用</w:t>
      </w:r>
      <w:r>
        <w:rPr>
          <w:rFonts w:hint="default" w:ascii="Times New Roman" w:hAnsi="Times New Roman" w:eastAsia="宋体" w:cs="Times New Roman"/>
          <w:spacing w:val="8"/>
          <w:sz w:val="21"/>
          <w:szCs w:val="21"/>
          <w:lang w:val="en-US" w:eastAsia="zh-CN"/>
        </w:rPr>
        <w:t>40cm～50cm</w:t>
      </w:r>
      <w:r>
        <w:rPr>
          <w:rFonts w:hint="eastAsia" w:ascii="宋体" w:hAnsi="宋体" w:eastAsia="宋体" w:cs="宋体"/>
          <w:spacing w:val="8"/>
          <w:sz w:val="21"/>
          <w:szCs w:val="21"/>
          <w:lang w:val="en-US" w:eastAsia="zh-CN"/>
        </w:rPr>
        <w:t xml:space="preserve">等行距播种，株距 </w:t>
      </w:r>
      <w:r>
        <w:rPr>
          <w:rFonts w:hint="default" w:ascii="Times New Roman" w:hAnsi="Times New Roman" w:eastAsia="宋体" w:cs="Times New Roman"/>
          <w:spacing w:val="8"/>
          <w:sz w:val="21"/>
          <w:szCs w:val="21"/>
          <w:lang w:val="en-US" w:eastAsia="zh-CN"/>
        </w:rPr>
        <w:t>5cm～8cm</w:t>
      </w:r>
      <w:r>
        <w:rPr>
          <w:rFonts w:hint="eastAsia" w:ascii="宋体" w:hAnsi="宋体" w:eastAsia="宋体" w:cs="宋体"/>
          <w:spacing w:val="8"/>
          <w:sz w:val="21"/>
          <w:szCs w:val="21"/>
          <w:lang w:val="en-US" w:eastAsia="zh-CN"/>
        </w:rPr>
        <w:t>，播种深度为</w:t>
      </w:r>
      <w:r>
        <w:rPr>
          <w:rFonts w:hint="default" w:ascii="Times New Roman" w:hAnsi="Times New Roman" w:eastAsia="宋体" w:cs="Times New Roman"/>
          <w:spacing w:val="8"/>
          <w:sz w:val="21"/>
          <w:szCs w:val="21"/>
          <w:lang w:val="en-US" w:eastAsia="zh-CN"/>
        </w:rPr>
        <w:t>2cm～2.5cm</w:t>
      </w:r>
      <w:r>
        <w:rPr>
          <w:rFonts w:hint="eastAsia" w:ascii="宋体" w:hAnsi="宋体" w:eastAsia="宋体" w:cs="宋体"/>
          <w:spacing w:val="8"/>
          <w:sz w:val="21"/>
          <w:szCs w:val="21"/>
          <w:lang w:val="en-US" w:eastAsia="zh-CN"/>
        </w:rPr>
        <w:t>，播后适当镇压，使种子与土壤紧密结合。</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5.4</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田间管理</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5.4.1 </w:t>
      </w:r>
      <w:r>
        <w:rPr>
          <w:rFonts w:hint="eastAsia"/>
          <w:spacing w:val="5"/>
          <w:sz w:val="21"/>
          <w:szCs w:val="21"/>
          <w:lang w:val="en-US" w:eastAsia="zh-CN"/>
        </w:rPr>
        <w:t>查苗、补种</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幼苗出土后，要及时查苗补缺，若缺苗要及时补种，补种以催芽播种为宜，缺苗处补苗后浇少量水（或雨后补播）。出苗后</w:t>
      </w:r>
      <w:r>
        <w:rPr>
          <w:rFonts w:hint="default" w:ascii="Times New Roman" w:hAnsi="Times New Roman" w:eastAsia="宋体" w:cs="Times New Roman"/>
          <w:spacing w:val="8"/>
          <w:sz w:val="21"/>
          <w:szCs w:val="21"/>
          <w:lang w:val="en-US" w:eastAsia="zh-CN"/>
        </w:rPr>
        <w:t>5</w:t>
      </w:r>
      <w:r>
        <w:rPr>
          <w:rFonts w:hint="eastAsia" w:ascii="宋体" w:hAnsi="宋体" w:eastAsia="宋体" w:cs="宋体"/>
          <w:spacing w:val="8"/>
          <w:sz w:val="21"/>
          <w:szCs w:val="21"/>
          <w:lang w:val="en-US" w:eastAsia="zh-CN"/>
        </w:rPr>
        <w:t>叶～</w:t>
      </w:r>
      <w:r>
        <w:rPr>
          <w:rFonts w:hint="default" w:ascii="Times New Roman" w:hAnsi="Times New Roman" w:eastAsia="宋体" w:cs="Times New Roman"/>
          <w:spacing w:val="8"/>
          <w:sz w:val="21"/>
          <w:szCs w:val="21"/>
          <w:lang w:val="en-US" w:eastAsia="zh-CN"/>
        </w:rPr>
        <w:t>6</w:t>
      </w:r>
      <w:r>
        <w:rPr>
          <w:rFonts w:hint="eastAsia" w:ascii="宋体" w:hAnsi="宋体" w:eastAsia="宋体" w:cs="宋体"/>
          <w:spacing w:val="8"/>
          <w:sz w:val="21"/>
          <w:szCs w:val="21"/>
          <w:lang w:val="en-US" w:eastAsia="zh-CN"/>
        </w:rPr>
        <w:t>叶时间苗，除去病、弱苗；幼苗</w:t>
      </w:r>
      <w:r>
        <w:rPr>
          <w:rFonts w:hint="default" w:ascii="Times New Roman" w:hAnsi="Times New Roman" w:eastAsia="宋体" w:cs="Times New Roman"/>
          <w:spacing w:val="8"/>
          <w:sz w:val="21"/>
          <w:szCs w:val="21"/>
          <w:lang w:val="en-US" w:eastAsia="zh-CN"/>
        </w:rPr>
        <w:t>8</w:t>
      </w:r>
      <w:r>
        <w:rPr>
          <w:rFonts w:hint="eastAsia" w:ascii="宋体" w:hAnsi="宋体" w:eastAsia="宋体" w:cs="宋体"/>
          <w:spacing w:val="8"/>
          <w:sz w:val="21"/>
          <w:szCs w:val="21"/>
          <w:lang w:val="en-US" w:eastAsia="zh-CN"/>
        </w:rPr>
        <w:t>片～</w:t>
      </w:r>
      <w:r>
        <w:rPr>
          <w:rFonts w:hint="default" w:ascii="Times New Roman" w:hAnsi="Times New Roman" w:eastAsia="宋体" w:cs="Times New Roman"/>
          <w:spacing w:val="8"/>
          <w:sz w:val="21"/>
          <w:szCs w:val="21"/>
          <w:lang w:val="en-US" w:eastAsia="zh-CN"/>
        </w:rPr>
        <w:t>10</w:t>
      </w:r>
      <w:r>
        <w:rPr>
          <w:rFonts w:hint="eastAsia" w:ascii="宋体" w:hAnsi="宋体" w:eastAsia="宋体" w:cs="宋体"/>
          <w:spacing w:val="8"/>
          <w:sz w:val="21"/>
          <w:szCs w:val="21"/>
          <w:lang w:val="en-US" w:eastAsia="zh-CN"/>
        </w:rPr>
        <w:t>片叶时即可定苗，每穴留苗</w:t>
      </w:r>
      <w:r>
        <w:rPr>
          <w:rFonts w:hint="default" w:ascii="Times New Roman" w:hAnsi="Times New Roman" w:eastAsia="宋体" w:cs="Times New Roman"/>
          <w:spacing w:val="8"/>
          <w:sz w:val="21"/>
          <w:szCs w:val="21"/>
          <w:lang w:val="en-US" w:eastAsia="zh-CN"/>
        </w:rPr>
        <w:t>1</w:t>
      </w:r>
      <w:r>
        <w:rPr>
          <w:rFonts w:hint="eastAsia" w:ascii="宋体" w:hAnsi="宋体" w:eastAsia="宋体" w:cs="宋体"/>
          <w:spacing w:val="8"/>
          <w:sz w:val="21"/>
          <w:szCs w:val="21"/>
          <w:lang w:val="en-US" w:eastAsia="zh-CN"/>
        </w:rPr>
        <w:t>株～</w:t>
      </w:r>
      <w:r>
        <w:rPr>
          <w:rFonts w:hint="default" w:ascii="Times New Roman" w:hAnsi="Times New Roman" w:eastAsia="宋体" w:cs="Times New Roman"/>
          <w:spacing w:val="8"/>
          <w:sz w:val="21"/>
          <w:szCs w:val="21"/>
          <w:lang w:val="en-US" w:eastAsia="zh-CN"/>
        </w:rPr>
        <w:t>2</w:t>
      </w:r>
      <w:r>
        <w:rPr>
          <w:rFonts w:hint="eastAsia" w:ascii="宋体" w:hAnsi="宋体" w:eastAsia="宋体" w:cs="宋体"/>
          <w:spacing w:val="8"/>
          <w:sz w:val="21"/>
          <w:szCs w:val="21"/>
          <w:lang w:val="en-US" w:eastAsia="zh-CN"/>
        </w:rPr>
        <w:t>株，保留壮苗。</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5.4.2</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化除、中耕</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播种前不能使用土壤封闭化学除草剂。藜麦全生育期可使用</w:t>
      </w:r>
      <w:r>
        <w:rPr>
          <w:rFonts w:hint="default" w:ascii="Times New Roman" w:hAnsi="Times New Roman" w:eastAsia="宋体" w:cs="Times New Roman"/>
          <w:spacing w:val="8"/>
          <w:sz w:val="21"/>
          <w:szCs w:val="21"/>
          <w:lang w:val="en-US" w:eastAsia="zh-CN"/>
        </w:rPr>
        <w:t>24%</w:t>
      </w:r>
      <w:r>
        <w:rPr>
          <w:rFonts w:hint="eastAsia" w:ascii="宋体" w:hAnsi="宋体" w:eastAsia="宋体" w:cs="宋体"/>
          <w:spacing w:val="8"/>
          <w:sz w:val="21"/>
          <w:szCs w:val="21"/>
          <w:lang w:val="en-US" w:eastAsia="zh-CN"/>
        </w:rPr>
        <w:t>烯草酮乳油</w:t>
      </w:r>
      <w:r>
        <w:rPr>
          <w:rFonts w:hint="default" w:ascii="Times New Roman" w:hAnsi="Times New Roman" w:eastAsia="宋体" w:cs="Times New Roman"/>
          <w:spacing w:val="8"/>
          <w:sz w:val="21"/>
          <w:szCs w:val="21"/>
          <w:lang w:val="en-US" w:eastAsia="zh-CN"/>
        </w:rPr>
        <w:t>20ml/667m</w:t>
      </w:r>
      <w:r>
        <w:rPr>
          <w:rFonts w:hint="default" w:ascii="Times New Roman" w:hAnsi="Times New Roman" w:eastAsia="宋体" w:cs="Times New Roman"/>
          <w:spacing w:val="6"/>
          <w:sz w:val="21"/>
          <w:szCs w:val="21"/>
          <w:vertAlign w:val="superscript"/>
          <w:lang w:val="en-US" w:eastAsia="zh-CN"/>
        </w:rPr>
        <w:t>2</w:t>
      </w:r>
      <w:r>
        <w:rPr>
          <w:rFonts w:hint="default" w:ascii="Times New Roman" w:hAnsi="Times New Roman" w:eastAsia="宋体" w:cs="Times New Roman"/>
          <w:spacing w:val="8"/>
          <w:sz w:val="21"/>
          <w:szCs w:val="21"/>
          <w:lang w:val="en-US" w:eastAsia="zh-CN"/>
        </w:rPr>
        <w:t>～30ml/667m</w:t>
      </w:r>
      <w:r>
        <w:rPr>
          <w:rFonts w:hint="default" w:ascii="Times New Roman" w:hAnsi="Times New Roman" w:eastAsia="宋体" w:cs="Times New Roman"/>
          <w:spacing w:val="8"/>
          <w:sz w:val="21"/>
          <w:szCs w:val="21"/>
          <w:vertAlign w:val="superscript"/>
          <w:lang w:val="en-US" w:eastAsia="zh-CN"/>
        </w:rPr>
        <w:t>2</w:t>
      </w:r>
      <w:r>
        <w:rPr>
          <w:rFonts w:hint="default" w:ascii="Times New Roman" w:hAnsi="Times New Roman" w:eastAsia="宋体" w:cs="Times New Roman"/>
          <w:spacing w:val="8"/>
          <w:sz w:val="21"/>
          <w:szCs w:val="21"/>
          <w:lang w:val="en-US" w:eastAsia="zh-CN"/>
        </w:rPr>
        <w:t xml:space="preserve"> </w:t>
      </w:r>
      <w:r>
        <w:rPr>
          <w:rFonts w:hint="eastAsia" w:ascii="宋体" w:hAnsi="宋体" w:eastAsia="宋体" w:cs="宋体"/>
          <w:spacing w:val="8"/>
          <w:sz w:val="21"/>
          <w:szCs w:val="21"/>
          <w:lang w:val="en-US" w:eastAsia="zh-CN"/>
        </w:rPr>
        <w:t>兑水</w:t>
      </w:r>
      <w:r>
        <w:rPr>
          <w:rFonts w:hint="default" w:ascii="Times New Roman" w:hAnsi="Times New Roman" w:eastAsia="宋体" w:cs="Times New Roman"/>
          <w:spacing w:val="8"/>
          <w:sz w:val="21"/>
          <w:szCs w:val="21"/>
          <w:lang w:val="en-US" w:eastAsia="zh-CN"/>
        </w:rPr>
        <w:t>16kg</w:t>
      </w:r>
      <w:r>
        <w:rPr>
          <w:rFonts w:hint="eastAsia" w:ascii="宋体" w:hAnsi="宋体" w:eastAsia="宋体" w:cs="宋体"/>
          <w:spacing w:val="8"/>
          <w:sz w:val="21"/>
          <w:szCs w:val="21"/>
          <w:lang w:val="en-US" w:eastAsia="zh-CN"/>
        </w:rPr>
        <w:t>茎叶喷雾防除禾本科杂草。苗期要及早中耕，以疏松土壤，提高地温、保水增气，蹲苗促根，中耕</w:t>
      </w:r>
      <w:r>
        <w:rPr>
          <w:rFonts w:hint="default" w:ascii="Times New Roman" w:hAnsi="Times New Roman" w:eastAsia="宋体" w:cs="Times New Roman"/>
          <w:spacing w:val="8"/>
          <w:sz w:val="21"/>
          <w:szCs w:val="21"/>
          <w:lang w:val="en-US" w:eastAsia="zh-CN"/>
        </w:rPr>
        <w:t>2</w:t>
      </w:r>
      <w:r>
        <w:rPr>
          <w:rFonts w:hint="eastAsia" w:ascii="宋体" w:hAnsi="宋体" w:eastAsia="宋体" w:cs="宋体"/>
          <w:spacing w:val="8"/>
          <w:sz w:val="21"/>
          <w:szCs w:val="21"/>
          <w:lang w:val="en-US" w:eastAsia="zh-CN"/>
        </w:rPr>
        <w:t>次～</w:t>
      </w:r>
      <w:r>
        <w:rPr>
          <w:rFonts w:hint="default" w:ascii="Times New Roman" w:hAnsi="Times New Roman" w:eastAsia="宋体" w:cs="Times New Roman"/>
          <w:spacing w:val="8"/>
          <w:sz w:val="21"/>
          <w:szCs w:val="21"/>
          <w:lang w:val="en-US" w:eastAsia="zh-CN"/>
        </w:rPr>
        <w:t>3</w:t>
      </w:r>
      <w:r>
        <w:rPr>
          <w:rFonts w:hint="eastAsia" w:ascii="宋体" w:hAnsi="宋体" w:eastAsia="宋体" w:cs="宋体"/>
          <w:spacing w:val="8"/>
          <w:sz w:val="21"/>
          <w:szCs w:val="21"/>
          <w:lang w:val="en-US" w:eastAsia="zh-CN"/>
        </w:rPr>
        <w:t>次为宜，中耕深度以松土而不损伤根系为原则。苗期</w:t>
      </w:r>
      <w:r>
        <w:rPr>
          <w:rFonts w:hint="default" w:ascii="Times New Roman" w:hAnsi="Times New Roman" w:eastAsia="宋体" w:cs="Times New Roman"/>
          <w:spacing w:val="8"/>
          <w:sz w:val="21"/>
          <w:szCs w:val="21"/>
          <w:lang w:val="en-US" w:eastAsia="zh-CN"/>
        </w:rPr>
        <w:t>5</w:t>
      </w:r>
      <w:r>
        <w:rPr>
          <w:rFonts w:hint="eastAsia" w:ascii="宋体" w:hAnsi="宋体" w:eastAsia="宋体" w:cs="宋体"/>
          <w:spacing w:val="8"/>
          <w:sz w:val="21"/>
          <w:szCs w:val="21"/>
          <w:lang w:val="en-US" w:eastAsia="zh-CN"/>
        </w:rPr>
        <w:t>叶～</w:t>
      </w:r>
      <w:r>
        <w:rPr>
          <w:rFonts w:hint="default" w:ascii="Times New Roman" w:hAnsi="Times New Roman" w:eastAsia="宋体" w:cs="Times New Roman"/>
          <w:spacing w:val="8"/>
          <w:sz w:val="21"/>
          <w:szCs w:val="21"/>
          <w:lang w:val="en-US" w:eastAsia="zh-CN"/>
        </w:rPr>
        <w:t>6</w:t>
      </w:r>
      <w:r>
        <w:rPr>
          <w:rFonts w:hint="eastAsia" w:ascii="宋体" w:hAnsi="宋体" w:eastAsia="宋体" w:cs="宋体"/>
          <w:spacing w:val="8"/>
          <w:sz w:val="21"/>
          <w:szCs w:val="21"/>
          <w:lang w:val="en-US" w:eastAsia="zh-CN"/>
        </w:rPr>
        <w:t>叶时第</w:t>
      </w:r>
      <w:r>
        <w:rPr>
          <w:rFonts w:hint="default" w:ascii="Times New Roman" w:hAnsi="Times New Roman" w:eastAsia="宋体" w:cs="Times New Roman"/>
          <w:spacing w:val="8"/>
          <w:sz w:val="21"/>
          <w:szCs w:val="21"/>
          <w:lang w:val="en-US" w:eastAsia="zh-CN"/>
        </w:rPr>
        <w:t>1</w:t>
      </w:r>
      <w:r>
        <w:rPr>
          <w:rFonts w:hint="eastAsia" w:ascii="宋体" w:hAnsi="宋体" w:eastAsia="宋体" w:cs="宋体"/>
          <w:spacing w:val="8"/>
          <w:sz w:val="21"/>
          <w:szCs w:val="21"/>
          <w:lang w:val="en-US" w:eastAsia="zh-CN"/>
        </w:rPr>
        <w:t>次除草松土，初花期时第</w:t>
      </w:r>
      <w:r>
        <w:rPr>
          <w:rFonts w:hint="default" w:ascii="Times New Roman" w:hAnsi="Times New Roman" w:eastAsia="宋体" w:cs="Times New Roman"/>
          <w:spacing w:val="8"/>
          <w:sz w:val="21"/>
          <w:szCs w:val="21"/>
          <w:lang w:val="en-US" w:eastAsia="zh-CN"/>
        </w:rPr>
        <w:t>2</w:t>
      </w:r>
      <w:r>
        <w:rPr>
          <w:rFonts w:hint="eastAsia" w:ascii="宋体" w:hAnsi="宋体" w:eastAsia="宋体" w:cs="宋体"/>
          <w:spacing w:val="8"/>
          <w:sz w:val="21"/>
          <w:szCs w:val="21"/>
          <w:lang w:val="en-US" w:eastAsia="zh-CN"/>
        </w:rPr>
        <w:t>次除草松土，第</w:t>
      </w:r>
      <w:r>
        <w:rPr>
          <w:rFonts w:hint="default" w:ascii="Times New Roman" w:hAnsi="Times New Roman" w:eastAsia="宋体" w:cs="Times New Roman"/>
          <w:spacing w:val="8"/>
          <w:sz w:val="21"/>
          <w:szCs w:val="21"/>
          <w:lang w:val="en-US" w:eastAsia="zh-CN"/>
        </w:rPr>
        <w:t>3</w:t>
      </w:r>
      <w:r>
        <w:rPr>
          <w:rFonts w:hint="eastAsia" w:ascii="宋体" w:hAnsi="宋体" w:eastAsia="宋体" w:cs="宋体"/>
          <w:spacing w:val="8"/>
          <w:sz w:val="21"/>
          <w:szCs w:val="21"/>
          <w:lang w:val="en-US" w:eastAsia="zh-CN"/>
        </w:rPr>
        <w:t>次中耕除草根据藜麦生长和杂草情况灵活实行。</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5.4.3</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叶面施肥</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为了确保藜麦高产，在初花期喷施</w:t>
      </w:r>
      <w:r>
        <w:rPr>
          <w:rFonts w:hint="default" w:ascii="Times New Roman" w:hAnsi="Times New Roman" w:eastAsia="宋体" w:cs="Times New Roman"/>
          <w:spacing w:val="8"/>
          <w:sz w:val="21"/>
          <w:szCs w:val="21"/>
          <w:lang w:val="en-US" w:eastAsia="zh-CN"/>
        </w:rPr>
        <w:t>50g/667m</w:t>
      </w:r>
      <w:r>
        <w:rPr>
          <w:rFonts w:hint="default" w:ascii="Times New Roman" w:hAnsi="Times New Roman" w:eastAsia="宋体" w:cs="Times New Roman"/>
          <w:spacing w:val="8"/>
          <w:sz w:val="21"/>
          <w:szCs w:val="21"/>
          <w:vertAlign w:val="superscript"/>
          <w:lang w:val="en-US" w:eastAsia="zh-CN"/>
        </w:rPr>
        <w:t>2</w:t>
      </w:r>
      <w:r>
        <w:rPr>
          <w:rFonts w:hint="eastAsia" w:ascii="宋体" w:hAnsi="宋体" w:eastAsia="宋体" w:cs="宋体"/>
          <w:spacing w:val="8"/>
          <w:sz w:val="21"/>
          <w:szCs w:val="21"/>
          <w:lang w:val="en-US" w:eastAsia="zh-CN"/>
        </w:rPr>
        <w:t>硼肥</w:t>
      </w:r>
      <w:r>
        <w:rPr>
          <w:rFonts w:hint="default" w:ascii="Times New Roman" w:hAnsi="Times New Roman" w:eastAsia="宋体" w:cs="Times New Roman"/>
          <w:spacing w:val="8"/>
          <w:sz w:val="21"/>
          <w:szCs w:val="21"/>
          <w:lang w:val="en-US" w:eastAsia="zh-CN"/>
        </w:rPr>
        <w:t>100g/667m</w:t>
      </w:r>
      <w:r>
        <w:rPr>
          <w:rFonts w:hint="default" w:ascii="Times New Roman" w:hAnsi="Times New Roman" w:eastAsia="宋体" w:cs="Times New Roman"/>
          <w:spacing w:val="8"/>
          <w:sz w:val="21"/>
          <w:szCs w:val="21"/>
          <w:vertAlign w:val="superscript"/>
          <w:lang w:val="en-US" w:eastAsia="zh-CN"/>
        </w:rPr>
        <w:t>2</w:t>
      </w:r>
      <w:r>
        <w:rPr>
          <w:rFonts w:hint="eastAsia" w:ascii="宋体" w:hAnsi="宋体" w:eastAsia="宋体" w:cs="宋体"/>
          <w:spacing w:val="8"/>
          <w:sz w:val="21"/>
          <w:szCs w:val="21"/>
          <w:lang w:val="en-US" w:eastAsia="zh-CN"/>
        </w:rPr>
        <w:t>磷酸二氢钾，兑水量</w:t>
      </w:r>
      <w:r>
        <w:rPr>
          <w:rFonts w:hint="default" w:ascii="Times New Roman" w:hAnsi="Times New Roman" w:eastAsia="宋体" w:cs="Times New Roman"/>
          <w:spacing w:val="8"/>
          <w:sz w:val="21"/>
          <w:szCs w:val="21"/>
          <w:lang w:val="en-US" w:eastAsia="zh-CN"/>
        </w:rPr>
        <w:t>15kg/667m</w:t>
      </w:r>
      <w:r>
        <w:rPr>
          <w:rFonts w:hint="default" w:ascii="Times New Roman" w:hAnsi="Times New Roman" w:eastAsia="宋体" w:cs="Times New Roman"/>
          <w:spacing w:val="8"/>
          <w:sz w:val="21"/>
          <w:szCs w:val="21"/>
          <w:vertAlign w:val="superscript"/>
          <w:lang w:val="en-US" w:eastAsia="zh-CN"/>
        </w:rPr>
        <w:t>2</w:t>
      </w:r>
      <w:r>
        <w:rPr>
          <w:rFonts w:hint="default" w:ascii="Times New Roman" w:hAnsi="Times New Roman" w:eastAsia="宋体" w:cs="Times New Roman"/>
          <w:spacing w:val="8"/>
          <w:sz w:val="21"/>
          <w:szCs w:val="21"/>
          <w:lang w:val="en-US" w:eastAsia="zh-CN"/>
        </w:rPr>
        <w:t>～30kg/667m</w:t>
      </w:r>
      <w:r>
        <w:rPr>
          <w:rFonts w:hint="default" w:ascii="Times New Roman" w:hAnsi="Times New Roman" w:eastAsia="宋体" w:cs="Times New Roman"/>
          <w:spacing w:val="8"/>
          <w:sz w:val="21"/>
          <w:szCs w:val="21"/>
          <w:vertAlign w:val="superscript"/>
          <w:lang w:val="en-US" w:eastAsia="zh-CN"/>
        </w:rPr>
        <w:t>2</w:t>
      </w:r>
      <w:r>
        <w:rPr>
          <w:rFonts w:hint="eastAsia" w:ascii="宋体" w:hAnsi="宋体" w:eastAsia="宋体" w:cs="宋体"/>
          <w:spacing w:val="8"/>
          <w:sz w:val="21"/>
          <w:szCs w:val="21"/>
          <w:lang w:val="en-US" w:eastAsia="zh-CN"/>
        </w:rPr>
        <w:t>，叶面施肥宜淡不宜浓。</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5.4.4</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灌水</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全生育期浇水次数及每次浇水量要依据土壤墒情和雨水多少而确定，但现蕾水不能少，现蕾期是藜麦水分临界期，灌第</w:t>
      </w:r>
      <w:r>
        <w:rPr>
          <w:rFonts w:hint="default" w:ascii="Times New Roman" w:hAnsi="Times New Roman" w:eastAsia="宋体" w:cs="Times New Roman"/>
          <w:spacing w:val="8"/>
          <w:sz w:val="21"/>
          <w:szCs w:val="21"/>
          <w:lang w:val="en-US" w:eastAsia="zh-CN"/>
        </w:rPr>
        <w:t>1</w:t>
      </w:r>
      <w:r>
        <w:rPr>
          <w:rFonts w:hint="eastAsia" w:ascii="宋体" w:hAnsi="宋体" w:eastAsia="宋体" w:cs="宋体"/>
          <w:spacing w:val="8"/>
          <w:sz w:val="21"/>
          <w:szCs w:val="21"/>
          <w:lang w:val="en-US" w:eastAsia="zh-CN"/>
        </w:rPr>
        <w:t>水；开花期对水分要求迫切，灌第</w:t>
      </w:r>
      <w:r>
        <w:rPr>
          <w:rFonts w:hint="default" w:ascii="Times New Roman" w:hAnsi="Times New Roman" w:eastAsia="宋体" w:cs="Times New Roman"/>
          <w:spacing w:val="8"/>
          <w:sz w:val="21"/>
          <w:szCs w:val="21"/>
          <w:lang w:val="en-US" w:eastAsia="zh-CN"/>
        </w:rPr>
        <w:t>2</w:t>
      </w:r>
      <w:r>
        <w:rPr>
          <w:rFonts w:hint="eastAsia" w:ascii="宋体" w:hAnsi="宋体" w:eastAsia="宋体" w:cs="宋体"/>
          <w:spacing w:val="8"/>
          <w:sz w:val="21"/>
          <w:szCs w:val="21"/>
          <w:lang w:val="en-US" w:eastAsia="zh-CN"/>
        </w:rPr>
        <w:t>水；灌浆期视藜麦长势和田间持水量，灌第</w:t>
      </w:r>
      <w:r>
        <w:rPr>
          <w:rFonts w:hint="default" w:ascii="Times New Roman" w:hAnsi="Times New Roman" w:eastAsia="宋体" w:cs="Times New Roman"/>
          <w:spacing w:val="8"/>
          <w:sz w:val="21"/>
          <w:szCs w:val="21"/>
          <w:lang w:val="en-US" w:eastAsia="zh-CN"/>
        </w:rPr>
        <w:t>3</w:t>
      </w:r>
      <w:r>
        <w:rPr>
          <w:rFonts w:hint="eastAsia" w:ascii="宋体" w:hAnsi="宋体" w:eastAsia="宋体" w:cs="宋体"/>
          <w:spacing w:val="8"/>
          <w:sz w:val="21"/>
          <w:szCs w:val="21"/>
          <w:lang w:val="en-US" w:eastAsia="zh-CN"/>
        </w:rPr>
        <w:t>次。一般灌水</w:t>
      </w:r>
      <w:r>
        <w:rPr>
          <w:rFonts w:hint="eastAsia" w:ascii="Times New Roman" w:hAnsi="Times New Roman" w:eastAsia="宋体" w:cs="Times New Roman"/>
          <w:spacing w:val="8"/>
          <w:sz w:val="21"/>
          <w:szCs w:val="21"/>
          <w:lang w:val="en-US" w:eastAsia="zh-CN"/>
        </w:rPr>
        <w:t>2～3</w:t>
      </w:r>
      <w:r>
        <w:rPr>
          <w:rFonts w:hint="eastAsia" w:ascii="宋体" w:hAnsi="宋体" w:eastAsia="宋体" w:cs="宋体"/>
          <w:spacing w:val="8"/>
          <w:sz w:val="21"/>
          <w:szCs w:val="21"/>
          <w:lang w:val="en-US" w:eastAsia="zh-CN"/>
        </w:rPr>
        <w:t>次，总灌水量</w:t>
      </w:r>
      <w:r>
        <w:rPr>
          <w:rFonts w:hint="eastAsia" w:ascii="Times New Roman" w:hAnsi="Times New Roman" w:eastAsia="宋体" w:cs="Times New Roman"/>
          <w:spacing w:val="8"/>
          <w:sz w:val="21"/>
          <w:szCs w:val="21"/>
          <w:lang w:val="en-US" w:eastAsia="zh-CN"/>
        </w:rPr>
        <w:t>180</w:t>
      </w:r>
      <w:r>
        <w:rPr>
          <w:rFonts w:hint="default" w:ascii="Times New Roman" w:hAnsi="Times New Roman" w:eastAsia="宋体" w:cs="Times New Roman"/>
          <w:spacing w:val="8"/>
          <w:sz w:val="21"/>
          <w:szCs w:val="21"/>
          <w:lang w:val="en-US" w:eastAsia="zh-CN"/>
        </w:rPr>
        <w:t xml:space="preserve"> m</w:t>
      </w:r>
      <w:r>
        <w:rPr>
          <w:rFonts w:hint="default" w:ascii="Times New Roman" w:hAnsi="Times New Roman" w:eastAsia="宋体" w:cs="Times New Roman"/>
          <w:spacing w:val="6"/>
          <w:sz w:val="21"/>
          <w:szCs w:val="21"/>
          <w:vertAlign w:val="superscript"/>
          <w:lang w:val="en-US" w:eastAsia="zh-CN"/>
        </w:rPr>
        <w:t>3</w:t>
      </w:r>
      <w:r>
        <w:rPr>
          <w:rFonts w:hint="default" w:ascii="Times New Roman" w:hAnsi="Times New Roman" w:eastAsia="宋体" w:cs="Times New Roman"/>
          <w:spacing w:val="8"/>
          <w:sz w:val="21"/>
          <w:szCs w:val="21"/>
          <w:lang w:val="en-US" w:eastAsia="zh-CN"/>
        </w:rPr>
        <w:t>/667m</w:t>
      </w:r>
      <w:r>
        <w:rPr>
          <w:rFonts w:hint="eastAsia" w:ascii="Times New Roman" w:hAnsi="Times New Roman" w:eastAsia="宋体" w:cs="Times New Roman"/>
          <w:spacing w:val="6"/>
          <w:sz w:val="21"/>
          <w:szCs w:val="21"/>
          <w:vertAlign w:val="superscript"/>
          <w:lang w:val="en-US" w:eastAsia="zh-CN"/>
        </w:rPr>
        <w:t>2</w:t>
      </w:r>
      <w:r>
        <w:rPr>
          <w:rFonts w:hint="eastAsia" w:ascii="Times New Roman" w:hAnsi="Times New Roman" w:eastAsia="宋体" w:cs="Times New Roman"/>
          <w:spacing w:val="8"/>
          <w:sz w:val="21"/>
          <w:szCs w:val="21"/>
          <w:lang w:val="en-US" w:eastAsia="zh-CN"/>
        </w:rPr>
        <w:t>～200</w:t>
      </w:r>
      <w:r>
        <w:rPr>
          <w:rFonts w:hint="default" w:ascii="Times New Roman" w:hAnsi="Times New Roman" w:eastAsia="宋体" w:cs="Times New Roman"/>
          <w:spacing w:val="8"/>
          <w:sz w:val="21"/>
          <w:szCs w:val="21"/>
          <w:lang w:val="en-US" w:eastAsia="zh-CN"/>
        </w:rPr>
        <w:t xml:space="preserve"> m</w:t>
      </w:r>
      <w:r>
        <w:rPr>
          <w:rFonts w:hint="default" w:ascii="Times New Roman" w:hAnsi="Times New Roman" w:eastAsia="宋体" w:cs="Times New Roman"/>
          <w:spacing w:val="6"/>
          <w:sz w:val="21"/>
          <w:szCs w:val="21"/>
          <w:vertAlign w:val="superscript"/>
          <w:lang w:val="en-US" w:eastAsia="zh-CN"/>
        </w:rPr>
        <w:t>3</w:t>
      </w:r>
      <w:r>
        <w:rPr>
          <w:rFonts w:hint="default" w:ascii="Times New Roman" w:hAnsi="Times New Roman" w:eastAsia="宋体" w:cs="Times New Roman"/>
          <w:spacing w:val="8"/>
          <w:sz w:val="21"/>
          <w:szCs w:val="21"/>
          <w:lang w:val="en-US" w:eastAsia="zh-CN"/>
        </w:rPr>
        <w:t>/667m</w:t>
      </w:r>
      <w:r>
        <w:rPr>
          <w:rFonts w:hint="eastAsia" w:ascii="Times New Roman" w:hAnsi="Times New Roman" w:eastAsia="宋体" w:cs="Times New Roman"/>
          <w:spacing w:val="6"/>
          <w:sz w:val="21"/>
          <w:szCs w:val="21"/>
          <w:vertAlign w:val="superscript"/>
          <w:lang w:val="en-US" w:eastAsia="zh-CN"/>
        </w:rPr>
        <w:t>2</w:t>
      </w:r>
      <w:r>
        <w:rPr>
          <w:rFonts w:hint="eastAsia" w:ascii="宋体" w:hAnsi="宋体" w:eastAsia="宋体" w:cs="宋体"/>
          <w:spacing w:val="8"/>
          <w:sz w:val="21"/>
          <w:szCs w:val="21"/>
          <w:lang w:val="en-US" w:eastAsia="zh-CN"/>
        </w:rPr>
        <w:t>。藜麦中后期灌水要尽量避开大风天气。灌水应符合</w:t>
      </w:r>
      <w:r>
        <w:rPr>
          <w:rFonts w:hint="default" w:ascii="Times New Roman" w:hAnsi="Times New Roman" w:eastAsia="宋体" w:cs="Times New Roman"/>
          <w:spacing w:val="8"/>
          <w:sz w:val="21"/>
          <w:szCs w:val="21"/>
          <w:lang w:val="en-US" w:eastAsia="zh-CN"/>
        </w:rPr>
        <w:t>GB 5084 -2021</w:t>
      </w:r>
      <w:r>
        <w:rPr>
          <w:rFonts w:hint="eastAsia" w:ascii="宋体" w:hAnsi="宋体" w:eastAsia="宋体" w:cs="宋体"/>
          <w:spacing w:val="8"/>
          <w:sz w:val="21"/>
          <w:szCs w:val="21"/>
          <w:lang w:val="en-US" w:eastAsia="zh-CN"/>
        </w:rPr>
        <w:t xml:space="preserve"> 农田灌溉水质标准的规定。</w:t>
      </w:r>
    </w:p>
    <w:p>
      <w:pPr>
        <w:pStyle w:val="2"/>
        <w:spacing w:before="200" w:line="237" w:lineRule="auto"/>
        <w:ind w:left="5"/>
        <w:outlineLvl w:val="2"/>
        <w:rPr>
          <w:rFonts w:ascii="Arial"/>
          <w:sz w:val="21"/>
        </w:rPr>
      </w:pPr>
      <w:r>
        <w:rPr>
          <w:rFonts w:hint="default" w:ascii="Times New Roman" w:hAnsi="Times New Roman" w:cs="Times New Roman"/>
          <w:spacing w:val="5"/>
          <w:sz w:val="21"/>
          <w:szCs w:val="21"/>
          <w:lang w:val="en-US" w:eastAsia="zh-CN"/>
        </w:rPr>
        <w:t>6</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病虫害防治</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6.1 </w:t>
      </w:r>
      <w:r>
        <w:rPr>
          <w:rFonts w:hint="eastAsia"/>
          <w:spacing w:val="5"/>
          <w:sz w:val="21"/>
          <w:szCs w:val="21"/>
          <w:lang w:val="en-US" w:eastAsia="zh-CN"/>
        </w:rPr>
        <w:t>防治原则</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应符合</w:t>
      </w:r>
      <w:r>
        <w:rPr>
          <w:rFonts w:hint="default" w:ascii="Times New Roman" w:hAnsi="Times New Roman" w:eastAsia="宋体" w:cs="Times New Roman"/>
          <w:spacing w:val="8"/>
          <w:sz w:val="21"/>
          <w:szCs w:val="21"/>
          <w:lang w:val="en-US" w:eastAsia="zh-CN"/>
        </w:rPr>
        <w:t>NY/T 1276-2007</w:t>
      </w:r>
      <w:r>
        <w:rPr>
          <w:rFonts w:hint="eastAsia" w:ascii="Times New Roman" w:hAnsi="Times New Roman" w:eastAsia="宋体" w:cs="Times New Roman"/>
          <w:spacing w:val="8"/>
          <w:sz w:val="21"/>
          <w:szCs w:val="21"/>
          <w:lang w:val="en-US" w:eastAsia="zh-CN"/>
        </w:rPr>
        <w:t xml:space="preserve"> </w:t>
      </w:r>
      <w:r>
        <w:rPr>
          <w:rFonts w:hint="eastAsia" w:ascii="宋体" w:hAnsi="宋体" w:eastAsia="宋体" w:cs="宋体"/>
          <w:spacing w:val="8"/>
          <w:sz w:val="21"/>
          <w:szCs w:val="21"/>
          <w:lang w:val="en-US" w:eastAsia="zh-CN"/>
        </w:rPr>
        <w:t>农药安全使用规范总则、</w:t>
      </w:r>
      <w:r>
        <w:rPr>
          <w:rFonts w:hint="eastAsia" w:ascii="Times New Roman" w:hAnsi="Times New Roman" w:eastAsia="宋体" w:cs="Times New Roman"/>
          <w:spacing w:val="8"/>
          <w:sz w:val="21"/>
          <w:szCs w:val="21"/>
          <w:lang w:val="en-US" w:eastAsia="zh-CN"/>
        </w:rPr>
        <w:t xml:space="preserve">NY/T 393-2020 </w:t>
      </w:r>
      <w:r>
        <w:rPr>
          <w:rFonts w:hint="eastAsia" w:ascii="宋体" w:hAnsi="宋体" w:eastAsia="宋体" w:cs="宋体"/>
          <w:spacing w:val="8"/>
          <w:sz w:val="21"/>
          <w:szCs w:val="21"/>
          <w:lang w:val="en-US" w:eastAsia="zh-CN"/>
        </w:rPr>
        <w:t>绿色食品-农药使用准则、</w:t>
      </w:r>
      <w:r>
        <w:rPr>
          <w:rFonts w:hint="default" w:ascii="Times New Roman" w:hAnsi="Times New Roman" w:eastAsia="宋体" w:cs="Times New Roman"/>
          <w:spacing w:val="8"/>
          <w:sz w:val="21"/>
          <w:szCs w:val="21"/>
          <w:lang w:val="en-US" w:eastAsia="zh-CN"/>
        </w:rPr>
        <w:t>GB/T 8321.10-2018</w:t>
      </w:r>
      <w:r>
        <w:rPr>
          <w:rFonts w:hint="eastAsia" w:ascii="Times New Roman" w:hAnsi="Times New Roman" w:eastAsia="宋体" w:cs="Times New Roman"/>
          <w:spacing w:val="8"/>
          <w:sz w:val="21"/>
          <w:szCs w:val="21"/>
          <w:lang w:val="en-US" w:eastAsia="zh-CN"/>
        </w:rPr>
        <w:t xml:space="preserve"> </w:t>
      </w:r>
      <w:r>
        <w:rPr>
          <w:rFonts w:hint="eastAsia" w:ascii="宋体" w:hAnsi="宋体" w:eastAsia="宋体" w:cs="宋体"/>
          <w:spacing w:val="8"/>
          <w:sz w:val="21"/>
          <w:szCs w:val="21"/>
          <w:lang w:val="en-US" w:eastAsia="zh-CN"/>
        </w:rPr>
        <w:t>农药合理使用准则（十）标准的规定，按照“预防为主，综合防治 ”的植保方针，采取“农业防治、物理防治为主，化学防治为辅 ”的原则。</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6.2</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农业防治</w:t>
      </w:r>
    </w:p>
    <w:p>
      <w:pPr>
        <w:keepNext w:val="0"/>
        <w:keepLines w:val="0"/>
        <w:pageBreakBefore w:val="0"/>
        <w:widowControl/>
        <w:kinsoku w:val="0"/>
        <w:wordWrap/>
        <w:overflowPunct/>
        <w:topLinePunct w:val="0"/>
        <w:autoSpaceDE w:val="0"/>
        <w:autoSpaceDN w:val="0"/>
        <w:bidi w:val="0"/>
        <w:adjustRightInd w:val="0"/>
        <w:snapToGrid w:val="0"/>
        <w:spacing w:before="166" w:line="255" w:lineRule="auto"/>
        <w:ind w:firstLine="452" w:firstLineChars="200"/>
        <w:jc w:val="both"/>
        <w:textAlignment w:val="baseline"/>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培育无病虫壮苗，增施有机肥，采用配方施肥，拔除病株，摘除病叶，及时清理田园。</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6.3</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物理防治</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田间悬挂黄板诱蚜，糖醋液诱杀白星花金龟甲等鞘翅目害虫、地老虎等地下害虫。</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6.4 </w:t>
      </w:r>
      <w:r>
        <w:rPr>
          <w:rFonts w:hint="eastAsia"/>
          <w:spacing w:val="5"/>
          <w:sz w:val="21"/>
          <w:szCs w:val="21"/>
          <w:lang w:val="en-US" w:eastAsia="zh-CN"/>
        </w:rPr>
        <w:t>生物防治</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积极保护利用天敌昆虫如七星瓢虫、草蛉等，控制蚜虫等为害。</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6.5 </w:t>
      </w:r>
      <w:r>
        <w:rPr>
          <w:rFonts w:hint="eastAsia"/>
          <w:spacing w:val="5"/>
          <w:sz w:val="21"/>
          <w:szCs w:val="21"/>
          <w:lang w:val="en-US" w:eastAsia="zh-CN"/>
        </w:rPr>
        <w:t>化学防治</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6.5.1 </w:t>
      </w:r>
      <w:r>
        <w:rPr>
          <w:rFonts w:hint="eastAsia"/>
          <w:spacing w:val="5"/>
          <w:sz w:val="21"/>
          <w:szCs w:val="21"/>
          <w:lang w:val="en-US" w:eastAsia="zh-CN"/>
        </w:rPr>
        <w:t>病害防治</w:t>
      </w:r>
    </w:p>
    <w:p>
      <w:pPr>
        <w:pStyle w:val="2"/>
        <w:spacing w:before="200" w:line="237" w:lineRule="auto"/>
        <w:ind w:left="5"/>
        <w:outlineLvl w:val="2"/>
        <w:rPr>
          <w:rFonts w:hint="default"/>
          <w:spacing w:val="5"/>
          <w:sz w:val="21"/>
          <w:szCs w:val="21"/>
          <w:lang w:val="en-US" w:eastAsia="zh-CN"/>
        </w:rPr>
      </w:pPr>
      <w:r>
        <w:rPr>
          <w:rFonts w:hint="eastAsia" w:ascii="Times New Roman" w:hAnsi="Times New Roman" w:cs="Times New Roman"/>
          <w:spacing w:val="5"/>
          <w:sz w:val="21"/>
          <w:szCs w:val="21"/>
          <w:lang w:val="en-US" w:eastAsia="zh-CN"/>
        </w:rPr>
        <w:t xml:space="preserve">6.5.1.1 </w:t>
      </w:r>
      <w:r>
        <w:rPr>
          <w:rFonts w:hint="eastAsia"/>
          <w:spacing w:val="5"/>
          <w:sz w:val="21"/>
          <w:szCs w:val="21"/>
          <w:lang w:val="en-US" w:eastAsia="zh-CN"/>
        </w:rPr>
        <w:t>霜霉病</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霜霉病是藜麦的主要病害，严重影响产量与品质。在藜麦现蕾期至初花期未发生霜霉病时，可使用</w:t>
      </w:r>
      <w:r>
        <w:rPr>
          <w:rFonts w:hint="default" w:ascii="Times New Roman" w:hAnsi="Times New Roman" w:eastAsia="宋体" w:cs="Times New Roman"/>
          <w:spacing w:val="8"/>
          <w:sz w:val="21"/>
          <w:szCs w:val="21"/>
          <w:lang w:val="en-US" w:eastAsia="zh-CN"/>
        </w:rPr>
        <w:t>80%</w:t>
      </w:r>
      <w:r>
        <w:rPr>
          <w:rFonts w:hint="eastAsia" w:ascii="宋体" w:hAnsi="宋体" w:eastAsia="宋体" w:cs="宋体"/>
          <w:spacing w:val="8"/>
          <w:sz w:val="21"/>
          <w:szCs w:val="21"/>
          <w:lang w:val="en-US" w:eastAsia="zh-CN"/>
        </w:rPr>
        <w:t>代森锰锌可湿性粉剂</w:t>
      </w:r>
      <w:r>
        <w:rPr>
          <w:rFonts w:hint="default" w:ascii="Times New Roman" w:hAnsi="Times New Roman" w:eastAsia="宋体" w:cs="Times New Roman"/>
          <w:spacing w:val="8"/>
          <w:sz w:val="21"/>
          <w:szCs w:val="21"/>
          <w:lang w:val="en-US" w:eastAsia="zh-CN"/>
        </w:rPr>
        <w:t>800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1 000</w:t>
      </w:r>
      <w:r>
        <w:rPr>
          <w:rFonts w:hint="eastAsia" w:ascii="宋体" w:hAnsi="宋体" w:eastAsia="宋体" w:cs="宋体"/>
          <w:spacing w:val="8"/>
          <w:sz w:val="21"/>
          <w:szCs w:val="21"/>
          <w:lang w:val="en-US" w:eastAsia="zh-CN"/>
        </w:rPr>
        <w:t xml:space="preserve">倍液茎叶喷雾进行预防。霜霉病发生初时，可用 </w:t>
      </w:r>
      <w:r>
        <w:rPr>
          <w:rFonts w:hint="default" w:ascii="Times New Roman" w:hAnsi="Times New Roman" w:eastAsia="宋体" w:cs="Times New Roman"/>
          <w:spacing w:val="8"/>
          <w:sz w:val="21"/>
          <w:szCs w:val="21"/>
          <w:lang w:val="en-US" w:eastAsia="zh-CN"/>
        </w:rPr>
        <w:t>58%</w:t>
      </w:r>
      <w:r>
        <w:rPr>
          <w:rFonts w:hint="eastAsia" w:ascii="宋体" w:hAnsi="宋体" w:eastAsia="宋体" w:cs="宋体"/>
          <w:spacing w:val="8"/>
          <w:sz w:val="21"/>
          <w:szCs w:val="21"/>
          <w:lang w:val="en-US" w:eastAsia="zh-CN"/>
        </w:rPr>
        <w:t>精甲霜·锰锌可湿性粉剂</w:t>
      </w:r>
      <w:r>
        <w:rPr>
          <w:rFonts w:hint="default" w:ascii="Times New Roman" w:hAnsi="Times New Roman" w:eastAsia="宋体" w:cs="Times New Roman"/>
          <w:spacing w:val="8"/>
          <w:sz w:val="21"/>
          <w:szCs w:val="21"/>
          <w:lang w:val="en-US" w:eastAsia="zh-CN"/>
        </w:rPr>
        <w:t>800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80%</w:t>
      </w:r>
      <w:r>
        <w:rPr>
          <w:rFonts w:hint="eastAsia" w:ascii="宋体" w:hAnsi="宋体" w:eastAsia="宋体" w:cs="宋体"/>
          <w:spacing w:val="8"/>
          <w:sz w:val="21"/>
          <w:szCs w:val="21"/>
          <w:lang w:val="en-US" w:eastAsia="zh-CN"/>
        </w:rPr>
        <w:t>烯酰吗啉水分散粒剂</w:t>
      </w:r>
      <w:r>
        <w:rPr>
          <w:rFonts w:hint="default" w:ascii="Times New Roman" w:hAnsi="Times New Roman" w:eastAsia="宋体" w:cs="Times New Roman"/>
          <w:spacing w:val="8"/>
          <w:sz w:val="21"/>
          <w:szCs w:val="21"/>
          <w:lang w:val="en-US" w:eastAsia="zh-CN"/>
        </w:rPr>
        <w:t>2 000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3 000</w:t>
      </w:r>
      <w:r>
        <w:rPr>
          <w:rFonts w:hint="eastAsia" w:ascii="宋体" w:hAnsi="宋体" w:eastAsia="宋体" w:cs="宋体"/>
          <w:spacing w:val="8"/>
          <w:sz w:val="21"/>
          <w:szCs w:val="21"/>
          <w:lang w:val="en-US" w:eastAsia="zh-CN"/>
        </w:rPr>
        <w:t>倍液茎叶喷雾防治。</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6.5.1.2</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叶斑病</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叶斑病发生初期，可用</w:t>
      </w:r>
      <w:r>
        <w:rPr>
          <w:rFonts w:hint="default" w:ascii="Times New Roman" w:hAnsi="Times New Roman" w:eastAsia="宋体" w:cs="Times New Roman"/>
          <w:spacing w:val="8"/>
          <w:sz w:val="21"/>
          <w:szCs w:val="21"/>
          <w:lang w:val="en-US" w:eastAsia="zh-CN"/>
        </w:rPr>
        <w:t>10%</w:t>
      </w:r>
      <w:r>
        <w:rPr>
          <w:rFonts w:hint="eastAsia" w:ascii="宋体" w:hAnsi="宋体" w:eastAsia="宋体" w:cs="宋体"/>
          <w:spacing w:val="8"/>
          <w:sz w:val="21"/>
          <w:szCs w:val="21"/>
          <w:lang w:val="en-US" w:eastAsia="zh-CN"/>
        </w:rPr>
        <w:t>苯醚甲环唑水剂</w:t>
      </w:r>
      <w:r>
        <w:rPr>
          <w:rFonts w:hint="default" w:ascii="Times New Roman" w:hAnsi="Times New Roman" w:eastAsia="宋体" w:cs="Times New Roman"/>
          <w:spacing w:val="8"/>
          <w:sz w:val="21"/>
          <w:szCs w:val="21"/>
          <w:lang w:val="en-US" w:eastAsia="zh-CN"/>
        </w:rPr>
        <w:t>2 000</w:t>
      </w:r>
      <w:r>
        <w:rPr>
          <w:rFonts w:hint="eastAsia" w:ascii="宋体" w:hAnsi="宋体" w:eastAsia="宋体" w:cs="宋体"/>
          <w:spacing w:val="8"/>
          <w:sz w:val="21"/>
          <w:szCs w:val="21"/>
          <w:lang w:val="en-US" w:eastAsia="zh-CN"/>
        </w:rPr>
        <w:t>倍液～</w:t>
      </w:r>
      <w:r>
        <w:rPr>
          <w:rFonts w:hint="eastAsia" w:ascii="Times New Roman" w:hAnsi="Times New Roman" w:eastAsia="宋体" w:cs="Times New Roman"/>
          <w:spacing w:val="8"/>
          <w:sz w:val="21"/>
          <w:szCs w:val="21"/>
          <w:lang w:val="en-US" w:eastAsia="zh-CN"/>
        </w:rPr>
        <w:t>2 500</w:t>
      </w:r>
      <w:r>
        <w:rPr>
          <w:rFonts w:hint="eastAsia" w:ascii="宋体" w:hAnsi="宋体" w:eastAsia="宋体" w:cs="宋体"/>
          <w:spacing w:val="8"/>
          <w:sz w:val="21"/>
          <w:szCs w:val="21"/>
          <w:lang w:val="en-US" w:eastAsia="zh-CN"/>
        </w:rPr>
        <w:t>倍液或</w:t>
      </w:r>
      <w:r>
        <w:rPr>
          <w:rFonts w:hint="eastAsia" w:ascii="Times New Roman" w:hAnsi="Times New Roman" w:eastAsia="宋体" w:cs="Times New Roman"/>
          <w:spacing w:val="8"/>
          <w:sz w:val="21"/>
          <w:szCs w:val="21"/>
          <w:lang w:val="en-US" w:eastAsia="zh-CN"/>
        </w:rPr>
        <w:t>43%</w:t>
      </w:r>
      <w:r>
        <w:rPr>
          <w:rFonts w:hint="eastAsia" w:ascii="宋体" w:hAnsi="宋体" w:eastAsia="宋体" w:cs="宋体"/>
          <w:spacing w:val="8"/>
          <w:sz w:val="21"/>
          <w:szCs w:val="21"/>
          <w:lang w:val="en-US" w:eastAsia="zh-CN"/>
        </w:rPr>
        <w:t>戊唑醇悬浮剂</w:t>
      </w:r>
      <w:r>
        <w:rPr>
          <w:rFonts w:hint="default" w:ascii="Times New Roman" w:hAnsi="Times New Roman" w:eastAsia="宋体" w:cs="Times New Roman"/>
          <w:spacing w:val="8"/>
          <w:sz w:val="21"/>
          <w:szCs w:val="21"/>
          <w:lang w:val="en-US" w:eastAsia="zh-CN"/>
        </w:rPr>
        <w:t xml:space="preserve">3 </w:t>
      </w:r>
      <w:r>
        <w:rPr>
          <w:rFonts w:hint="eastAsia" w:ascii="Times New Roman" w:hAnsi="Times New Roman" w:eastAsia="宋体" w:cs="Times New Roman"/>
          <w:spacing w:val="8"/>
          <w:sz w:val="21"/>
          <w:szCs w:val="21"/>
          <w:lang w:val="en-US" w:eastAsia="zh-CN"/>
        </w:rPr>
        <w:t>000～5 000</w:t>
      </w:r>
      <w:r>
        <w:rPr>
          <w:rFonts w:hint="eastAsia" w:ascii="宋体" w:hAnsi="宋体" w:eastAsia="宋体" w:cs="宋体"/>
          <w:spacing w:val="8"/>
          <w:sz w:val="21"/>
          <w:szCs w:val="21"/>
          <w:lang w:val="en-US" w:eastAsia="zh-CN"/>
        </w:rPr>
        <w:t>倍液茎叶喷雾防治。</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6.5.1.2 </w:t>
      </w:r>
      <w:r>
        <w:rPr>
          <w:rFonts w:hint="eastAsia"/>
          <w:spacing w:val="5"/>
          <w:sz w:val="21"/>
          <w:szCs w:val="21"/>
          <w:lang w:val="en-US" w:eastAsia="zh-CN"/>
        </w:rPr>
        <w:t>根腐病</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根腐病发病时，可用</w:t>
      </w:r>
      <w:r>
        <w:rPr>
          <w:rFonts w:hint="default" w:ascii="Times New Roman" w:hAnsi="Times New Roman" w:eastAsia="宋体" w:cs="Times New Roman"/>
          <w:spacing w:val="8"/>
          <w:sz w:val="21"/>
          <w:szCs w:val="21"/>
          <w:lang w:val="en-US" w:eastAsia="zh-CN"/>
        </w:rPr>
        <w:t>98%</w:t>
      </w:r>
      <w:r>
        <w:rPr>
          <w:rFonts w:hint="eastAsia" w:ascii="宋体" w:hAnsi="宋体" w:eastAsia="宋体" w:cs="宋体"/>
          <w:spacing w:val="8"/>
          <w:sz w:val="21"/>
          <w:szCs w:val="21"/>
          <w:lang w:val="en-US" w:eastAsia="zh-CN"/>
        </w:rPr>
        <w:t>噁霉灵可湿性粉剂</w:t>
      </w:r>
      <w:r>
        <w:rPr>
          <w:rFonts w:hint="default" w:ascii="Times New Roman" w:hAnsi="Times New Roman" w:eastAsia="宋体" w:cs="Times New Roman"/>
          <w:spacing w:val="8"/>
          <w:sz w:val="21"/>
          <w:szCs w:val="21"/>
          <w:lang w:val="en-US" w:eastAsia="zh-CN"/>
        </w:rPr>
        <w:t>2 000</w:t>
      </w:r>
      <w:r>
        <w:rPr>
          <w:rFonts w:hint="eastAsia" w:ascii="宋体" w:hAnsi="宋体" w:eastAsia="宋体" w:cs="宋体"/>
          <w:spacing w:val="8"/>
          <w:sz w:val="21"/>
          <w:szCs w:val="21"/>
          <w:lang w:val="en-US" w:eastAsia="zh-CN"/>
        </w:rPr>
        <w:t>倍液在植株的叶面喷施；根腐病为害严重，可用3%甲霜噁霉灵水剂</w:t>
      </w:r>
      <w:r>
        <w:rPr>
          <w:rFonts w:hint="eastAsia" w:ascii="Times New Roman" w:hAnsi="Times New Roman" w:eastAsia="宋体" w:cs="Times New Roman"/>
          <w:spacing w:val="8"/>
          <w:sz w:val="21"/>
          <w:szCs w:val="21"/>
          <w:lang w:val="en-US" w:eastAsia="zh-CN"/>
        </w:rPr>
        <w:t>500</w:t>
      </w:r>
      <w:r>
        <w:rPr>
          <w:rFonts w:hint="eastAsia" w:ascii="宋体" w:hAnsi="宋体" w:eastAsia="宋体" w:cs="宋体"/>
          <w:spacing w:val="8"/>
          <w:sz w:val="21"/>
          <w:szCs w:val="21"/>
          <w:lang w:val="en-US" w:eastAsia="zh-CN"/>
        </w:rPr>
        <w:t>倍液</w:t>
      </w:r>
      <w:r>
        <w:rPr>
          <w:rFonts w:hint="eastAsia" w:ascii="Times New Roman" w:hAnsi="Times New Roman" w:eastAsia="宋体" w:cs="Times New Roman"/>
          <w:spacing w:val="8"/>
          <w:sz w:val="21"/>
          <w:szCs w:val="21"/>
          <w:lang w:val="en-US" w:eastAsia="zh-CN"/>
        </w:rPr>
        <w:t>～700</w:t>
      </w:r>
      <w:r>
        <w:rPr>
          <w:rFonts w:hint="eastAsia" w:ascii="宋体" w:hAnsi="宋体" w:eastAsia="宋体" w:cs="宋体"/>
          <w:spacing w:val="8"/>
          <w:sz w:val="21"/>
          <w:szCs w:val="21"/>
          <w:lang w:val="en-US" w:eastAsia="zh-CN"/>
        </w:rPr>
        <w:t>倍液灌根。</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6.5.2</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虫害防治</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6.5.2.1 </w:t>
      </w:r>
      <w:r>
        <w:rPr>
          <w:rFonts w:hint="eastAsia"/>
          <w:spacing w:val="5"/>
          <w:sz w:val="21"/>
          <w:szCs w:val="21"/>
          <w:lang w:val="en-US" w:eastAsia="zh-CN"/>
        </w:rPr>
        <w:t>地下害虫</w:t>
      </w:r>
    </w:p>
    <w:p>
      <w:pPr>
        <w:spacing w:before="166" w:line="254" w:lineRule="auto"/>
        <w:ind w:left="8" w:firstLine="419"/>
        <w:rPr>
          <w:rFonts w:hint="eastAsia" w:ascii="宋体" w:hAnsi="宋体" w:eastAsia="宋体" w:cs="宋体"/>
          <w:spacing w:val="8"/>
          <w:sz w:val="21"/>
          <w:szCs w:val="21"/>
          <w:lang w:val="en-US" w:eastAsia="en-US"/>
        </w:rPr>
      </w:pPr>
      <w:r>
        <w:rPr>
          <w:rFonts w:hint="eastAsia" w:ascii="宋体" w:hAnsi="宋体" w:eastAsia="宋体" w:cs="宋体"/>
          <w:spacing w:val="8"/>
          <w:sz w:val="21"/>
          <w:szCs w:val="21"/>
          <w:lang w:val="en-US" w:eastAsia="zh-CN"/>
        </w:rPr>
        <w:t>主要有地老虎、蛴螬、蝼蛄、象甲等。</w:t>
      </w:r>
      <w:r>
        <w:rPr>
          <w:rFonts w:hint="eastAsia" w:ascii="宋体" w:hAnsi="宋体" w:eastAsia="宋体" w:cs="宋体"/>
          <w:spacing w:val="8"/>
          <w:sz w:val="21"/>
          <w:szCs w:val="21"/>
          <w:lang w:val="en-US" w:eastAsia="en-US"/>
        </w:rPr>
        <w:t>在播种前，可用</w:t>
      </w:r>
      <w:r>
        <w:rPr>
          <w:rFonts w:hint="default" w:ascii="Times New Roman" w:hAnsi="Times New Roman" w:eastAsia="宋体" w:cs="Times New Roman"/>
          <w:spacing w:val="8"/>
          <w:sz w:val="21"/>
          <w:szCs w:val="21"/>
          <w:lang w:val="en-US" w:eastAsia="en-US"/>
        </w:rPr>
        <w:t>25%</w:t>
      </w:r>
      <w:r>
        <w:rPr>
          <w:rFonts w:hint="eastAsia" w:ascii="宋体" w:hAnsi="宋体" w:eastAsia="宋体" w:cs="宋体"/>
          <w:spacing w:val="8"/>
          <w:sz w:val="21"/>
          <w:szCs w:val="21"/>
          <w:lang w:val="en-US" w:eastAsia="en-US"/>
        </w:rPr>
        <w:t>噻虫</w:t>
      </w:r>
      <w:r>
        <w:rPr>
          <w:rFonts w:hint="default" w:ascii="宋体" w:hAnsi="宋体" w:eastAsia="宋体" w:cs="宋体"/>
          <w:spacing w:val="8"/>
          <w:sz w:val="21"/>
          <w:szCs w:val="21"/>
          <w:lang w:val="en-US" w:eastAsia="en-US"/>
        </w:rPr>
        <w:t>·</w:t>
      </w:r>
      <w:r>
        <w:rPr>
          <w:rFonts w:hint="eastAsia" w:ascii="宋体" w:hAnsi="宋体" w:eastAsia="宋体" w:cs="宋体"/>
          <w:spacing w:val="8"/>
          <w:sz w:val="21"/>
          <w:szCs w:val="21"/>
          <w:lang w:val="en-US" w:eastAsia="en-US"/>
        </w:rPr>
        <w:t>咯菌腈</w:t>
      </w:r>
      <w:r>
        <w:rPr>
          <w:rFonts w:hint="default" w:ascii="宋体" w:hAnsi="宋体" w:eastAsia="宋体" w:cs="宋体"/>
          <w:spacing w:val="8"/>
          <w:sz w:val="21"/>
          <w:szCs w:val="21"/>
          <w:lang w:val="en-US" w:eastAsia="en-US"/>
        </w:rPr>
        <w:t>·</w:t>
      </w:r>
      <w:r>
        <w:rPr>
          <w:rFonts w:hint="eastAsia" w:ascii="宋体" w:hAnsi="宋体" w:eastAsia="宋体" w:cs="宋体"/>
          <w:spacing w:val="8"/>
          <w:sz w:val="21"/>
          <w:szCs w:val="21"/>
          <w:lang w:val="en-US" w:eastAsia="en-US"/>
        </w:rPr>
        <w:t>精甲霜灵悬浮种衣剂按种子重量的</w:t>
      </w:r>
      <w:r>
        <w:rPr>
          <w:rFonts w:hint="eastAsia" w:ascii="Times New Roman" w:hAnsi="Times New Roman" w:eastAsia="宋体" w:cs="Times New Roman"/>
          <w:spacing w:val="8"/>
          <w:sz w:val="21"/>
          <w:szCs w:val="21"/>
          <w:lang w:val="en-US" w:eastAsia="en-US"/>
        </w:rPr>
        <w:t>0.6%</w:t>
      </w:r>
      <w:r>
        <w:rPr>
          <w:rFonts w:hint="eastAsia" w:ascii="宋体" w:hAnsi="宋体" w:eastAsia="宋体" w:cs="宋体"/>
          <w:spacing w:val="8"/>
          <w:sz w:val="21"/>
          <w:szCs w:val="21"/>
          <w:lang w:val="en-US" w:eastAsia="en-US"/>
        </w:rPr>
        <w:t>拌种。</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6.5.2.2 </w:t>
      </w:r>
      <w:r>
        <w:rPr>
          <w:rFonts w:hint="eastAsia"/>
          <w:spacing w:val="5"/>
          <w:sz w:val="21"/>
          <w:szCs w:val="21"/>
          <w:lang w:val="en-US" w:eastAsia="zh-CN"/>
        </w:rPr>
        <w:t>食叶类害虫</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主要有芫菁、小菜蛾、双斑萤叶甲、夜蛾类、蝽类等。可用</w:t>
      </w:r>
      <w:r>
        <w:rPr>
          <w:rFonts w:hint="default" w:ascii="Times New Roman" w:hAnsi="Times New Roman" w:eastAsia="宋体" w:cs="Times New Roman"/>
          <w:spacing w:val="8"/>
          <w:sz w:val="21"/>
          <w:szCs w:val="21"/>
          <w:lang w:val="en-US" w:eastAsia="zh-CN"/>
        </w:rPr>
        <w:t>40%</w:t>
      </w:r>
      <w:r>
        <w:rPr>
          <w:rFonts w:hint="eastAsia" w:ascii="宋体" w:hAnsi="宋体" w:eastAsia="宋体" w:cs="宋体"/>
          <w:spacing w:val="8"/>
          <w:sz w:val="21"/>
          <w:szCs w:val="21"/>
          <w:lang w:val="en-US" w:eastAsia="zh-CN"/>
        </w:rPr>
        <w:t>吡虫啉水溶剂</w:t>
      </w:r>
      <w:r>
        <w:rPr>
          <w:rFonts w:hint="eastAsia" w:ascii="Times New Roman" w:hAnsi="Times New Roman" w:eastAsia="宋体" w:cs="Times New Roman"/>
          <w:spacing w:val="8"/>
          <w:sz w:val="21"/>
          <w:szCs w:val="21"/>
          <w:lang w:val="en-US" w:eastAsia="zh-CN"/>
        </w:rPr>
        <w:t>1 500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～2 000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20%</w:t>
      </w:r>
      <w:r>
        <w:rPr>
          <w:rFonts w:hint="eastAsia" w:ascii="宋体" w:hAnsi="宋体" w:eastAsia="宋体" w:cs="宋体"/>
          <w:spacing w:val="8"/>
          <w:sz w:val="21"/>
          <w:szCs w:val="21"/>
          <w:lang w:val="en-US" w:eastAsia="zh-CN"/>
        </w:rPr>
        <w:t>氯虫苯甲酰胺悬浮剂</w:t>
      </w:r>
      <w:r>
        <w:rPr>
          <w:rFonts w:hint="default" w:ascii="Times New Roman" w:hAnsi="Times New Roman" w:eastAsia="宋体" w:cs="Times New Roman"/>
          <w:spacing w:val="8"/>
          <w:sz w:val="21"/>
          <w:szCs w:val="21"/>
          <w:lang w:val="en-US" w:eastAsia="zh-CN"/>
        </w:rPr>
        <w:t>3 000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～5 000</w:t>
      </w:r>
      <w:r>
        <w:rPr>
          <w:rFonts w:hint="eastAsia" w:ascii="宋体" w:hAnsi="宋体" w:eastAsia="宋体" w:cs="宋体"/>
          <w:spacing w:val="8"/>
          <w:sz w:val="21"/>
          <w:szCs w:val="21"/>
          <w:lang w:val="en-US" w:eastAsia="zh-CN"/>
        </w:rPr>
        <w:t>倍或</w:t>
      </w:r>
      <w:r>
        <w:rPr>
          <w:rFonts w:hint="default" w:ascii="Times New Roman" w:hAnsi="Times New Roman" w:eastAsia="宋体" w:cs="Times New Roman"/>
          <w:spacing w:val="8"/>
          <w:sz w:val="21"/>
          <w:szCs w:val="21"/>
          <w:lang w:val="en-US" w:eastAsia="zh-CN"/>
        </w:rPr>
        <w:t>14%</w:t>
      </w:r>
      <w:r>
        <w:rPr>
          <w:rFonts w:hint="eastAsia" w:ascii="宋体" w:hAnsi="宋体" w:eastAsia="宋体" w:cs="宋体"/>
          <w:spacing w:val="8"/>
          <w:sz w:val="21"/>
          <w:szCs w:val="21"/>
          <w:lang w:val="en-US" w:eastAsia="zh-CN"/>
        </w:rPr>
        <w:t>氯虫</w:t>
      </w:r>
      <w:r>
        <w:rPr>
          <w:rFonts w:hint="default" w:ascii="宋体" w:hAnsi="宋体" w:eastAsia="宋体" w:cs="宋体"/>
          <w:spacing w:val="8"/>
          <w:sz w:val="21"/>
          <w:szCs w:val="21"/>
          <w:lang w:val="en-US" w:eastAsia="zh-CN"/>
        </w:rPr>
        <w:t>·</w:t>
      </w:r>
      <w:r>
        <w:rPr>
          <w:rFonts w:hint="eastAsia" w:ascii="宋体" w:hAnsi="宋体" w:eastAsia="宋体" w:cs="宋体"/>
          <w:spacing w:val="8"/>
          <w:sz w:val="21"/>
          <w:szCs w:val="21"/>
          <w:lang w:val="en-US" w:eastAsia="zh-CN"/>
        </w:rPr>
        <w:t>高氟氯微囊悬浮剂</w:t>
      </w:r>
      <w:r>
        <w:rPr>
          <w:rFonts w:hint="default" w:ascii="Times New Roman" w:hAnsi="Times New Roman" w:eastAsia="宋体" w:cs="Times New Roman"/>
          <w:spacing w:val="8"/>
          <w:sz w:val="21"/>
          <w:szCs w:val="21"/>
          <w:lang w:val="en-US" w:eastAsia="zh-CN"/>
        </w:rPr>
        <w:t>3 000</w:t>
      </w:r>
      <w:r>
        <w:rPr>
          <w:rFonts w:hint="eastAsia" w:ascii="宋体" w:hAnsi="宋体" w:eastAsia="宋体" w:cs="宋体"/>
          <w:spacing w:val="8"/>
          <w:sz w:val="21"/>
          <w:szCs w:val="21"/>
          <w:lang w:val="en-US" w:eastAsia="zh-CN"/>
        </w:rPr>
        <w:t>倍液</w:t>
      </w:r>
      <w:r>
        <w:rPr>
          <w:rFonts w:hint="eastAsia" w:ascii="Times New Roman" w:hAnsi="Times New Roman" w:eastAsia="宋体" w:cs="Times New Roman"/>
          <w:spacing w:val="8"/>
          <w:sz w:val="21"/>
          <w:szCs w:val="21"/>
          <w:lang w:val="en-US" w:eastAsia="zh-CN"/>
        </w:rPr>
        <w:t>～5 000</w:t>
      </w:r>
      <w:r>
        <w:rPr>
          <w:rFonts w:hint="eastAsia" w:ascii="宋体" w:hAnsi="宋体" w:eastAsia="宋体" w:cs="宋体"/>
          <w:spacing w:val="8"/>
          <w:sz w:val="21"/>
          <w:szCs w:val="21"/>
          <w:lang w:val="en-US" w:eastAsia="zh-CN"/>
        </w:rPr>
        <w:t>倍茎叶喷雾。</w:t>
      </w:r>
    </w:p>
    <w:p>
      <w:pPr>
        <w:pStyle w:val="2"/>
        <w:spacing w:before="200" w:line="237" w:lineRule="auto"/>
        <w:ind w:left="5"/>
        <w:outlineLvl w:val="2"/>
        <w:rPr>
          <w:rFonts w:hint="eastAsia"/>
          <w:spacing w:val="5"/>
          <w:sz w:val="21"/>
          <w:szCs w:val="21"/>
          <w:lang w:val="en-US" w:eastAsia="zh-CN"/>
        </w:rPr>
      </w:pPr>
      <w:r>
        <w:rPr>
          <w:rFonts w:hint="eastAsia" w:ascii="Times New Roman" w:hAnsi="Times New Roman" w:cs="Times New Roman"/>
          <w:spacing w:val="5"/>
          <w:sz w:val="21"/>
          <w:szCs w:val="21"/>
          <w:lang w:val="en-US" w:eastAsia="zh-CN"/>
        </w:rPr>
        <w:t xml:space="preserve">6.5.2.3 </w:t>
      </w:r>
      <w:r>
        <w:rPr>
          <w:rFonts w:hint="eastAsia"/>
          <w:spacing w:val="5"/>
          <w:sz w:val="21"/>
          <w:szCs w:val="21"/>
          <w:lang w:val="en-US" w:eastAsia="zh-CN"/>
        </w:rPr>
        <w:t>刺吸类害虫</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主要有蚜虫、叶蝉、蓟马等，可用</w:t>
      </w:r>
      <w:r>
        <w:rPr>
          <w:rFonts w:hint="default" w:ascii="Times New Roman" w:hAnsi="Times New Roman" w:eastAsia="宋体" w:cs="Times New Roman"/>
          <w:spacing w:val="8"/>
          <w:sz w:val="21"/>
          <w:szCs w:val="21"/>
          <w:lang w:val="en-US" w:eastAsia="zh-CN"/>
        </w:rPr>
        <w:t>40%</w:t>
      </w:r>
      <w:r>
        <w:rPr>
          <w:rFonts w:hint="eastAsia" w:ascii="宋体" w:hAnsi="宋体" w:eastAsia="宋体" w:cs="宋体"/>
          <w:spacing w:val="8"/>
          <w:sz w:val="21"/>
          <w:szCs w:val="21"/>
          <w:lang w:val="en-US" w:eastAsia="zh-CN"/>
        </w:rPr>
        <w:t>吡虫啉水溶剂</w:t>
      </w:r>
      <w:r>
        <w:rPr>
          <w:rFonts w:hint="eastAsia" w:ascii="Times New Roman" w:hAnsi="Times New Roman" w:eastAsia="宋体" w:cs="Times New Roman"/>
          <w:spacing w:val="8"/>
          <w:sz w:val="21"/>
          <w:szCs w:val="21"/>
          <w:lang w:val="en-US" w:eastAsia="zh-CN"/>
        </w:rPr>
        <w:t>1 500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～2 000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3%</w:t>
      </w:r>
      <w:r>
        <w:rPr>
          <w:rFonts w:hint="eastAsia" w:ascii="宋体" w:hAnsi="宋体" w:eastAsia="宋体" w:cs="宋体"/>
          <w:spacing w:val="8"/>
          <w:sz w:val="21"/>
          <w:szCs w:val="21"/>
          <w:lang w:val="en-US" w:eastAsia="zh-CN"/>
        </w:rPr>
        <w:t>啶虫脒乳油</w:t>
      </w:r>
      <w:r>
        <w:rPr>
          <w:rFonts w:hint="default" w:ascii="Times New Roman" w:hAnsi="Times New Roman" w:eastAsia="宋体" w:cs="Times New Roman"/>
          <w:spacing w:val="8"/>
          <w:sz w:val="21"/>
          <w:szCs w:val="21"/>
          <w:lang w:val="en-US" w:eastAsia="zh-CN"/>
        </w:rPr>
        <w:t>1 000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～1 500</w:t>
      </w:r>
      <w:r>
        <w:rPr>
          <w:rFonts w:hint="eastAsia" w:ascii="宋体" w:hAnsi="宋体" w:eastAsia="宋体" w:cs="宋体"/>
          <w:spacing w:val="8"/>
          <w:sz w:val="21"/>
          <w:szCs w:val="21"/>
          <w:lang w:val="en-US" w:eastAsia="zh-CN"/>
        </w:rPr>
        <w:t>倍液茎叶喷雾或</w:t>
      </w:r>
      <w:r>
        <w:rPr>
          <w:rFonts w:hint="default" w:ascii="Times New Roman" w:hAnsi="Times New Roman" w:eastAsia="宋体" w:cs="Times New Roman"/>
          <w:spacing w:val="8"/>
          <w:sz w:val="21"/>
          <w:szCs w:val="21"/>
          <w:lang w:val="en-US" w:eastAsia="zh-CN"/>
        </w:rPr>
        <w:t>30%</w:t>
      </w:r>
      <w:r>
        <w:rPr>
          <w:rFonts w:hint="eastAsia" w:ascii="宋体" w:hAnsi="宋体" w:eastAsia="宋体" w:cs="宋体"/>
          <w:spacing w:val="8"/>
          <w:sz w:val="21"/>
          <w:szCs w:val="21"/>
          <w:lang w:val="en-US" w:eastAsia="zh-CN"/>
        </w:rPr>
        <w:t>噻虫嗪悬浮剂</w:t>
      </w:r>
      <w:r>
        <w:rPr>
          <w:rFonts w:hint="default" w:ascii="Times New Roman" w:hAnsi="Times New Roman" w:eastAsia="宋体" w:cs="Times New Roman"/>
          <w:spacing w:val="8"/>
          <w:sz w:val="21"/>
          <w:szCs w:val="21"/>
          <w:lang w:val="en-US" w:eastAsia="zh-CN"/>
        </w:rPr>
        <w:t>1500</w:t>
      </w:r>
      <w:r>
        <w:rPr>
          <w:rFonts w:hint="eastAsia" w:ascii="宋体" w:hAnsi="宋体" w:eastAsia="宋体" w:cs="宋体"/>
          <w:spacing w:val="8"/>
          <w:sz w:val="21"/>
          <w:szCs w:val="21"/>
          <w:lang w:val="en-US" w:eastAsia="zh-CN"/>
        </w:rPr>
        <w:t>倍液茎叶喷雾。</w:t>
      </w:r>
    </w:p>
    <w:p>
      <w:pPr>
        <w:pStyle w:val="2"/>
        <w:spacing w:before="200" w:line="237" w:lineRule="auto"/>
        <w:ind w:left="5"/>
        <w:outlineLvl w:val="2"/>
        <w:rPr>
          <w:rFonts w:hint="eastAsia"/>
          <w:spacing w:val="5"/>
          <w:sz w:val="21"/>
          <w:szCs w:val="21"/>
          <w:lang w:val="en-US" w:eastAsia="zh-CN"/>
        </w:rPr>
      </w:pPr>
      <w:r>
        <w:rPr>
          <w:rFonts w:hint="default" w:ascii="Times New Roman" w:hAnsi="Times New Roman" w:cs="Times New Roman"/>
          <w:spacing w:val="5"/>
          <w:sz w:val="21"/>
          <w:szCs w:val="21"/>
          <w:lang w:val="en-US" w:eastAsia="zh-CN"/>
        </w:rPr>
        <w:t>6.5.2.4</w:t>
      </w:r>
      <w:r>
        <w:rPr>
          <w:rFonts w:hint="eastAsia" w:ascii="Times New Roman" w:hAnsi="Times New Roman" w:cs="Times New Roman"/>
          <w:spacing w:val="5"/>
          <w:sz w:val="21"/>
          <w:szCs w:val="21"/>
          <w:lang w:val="en-US" w:eastAsia="zh-CN"/>
        </w:rPr>
        <w:t xml:space="preserve"> </w:t>
      </w:r>
      <w:r>
        <w:rPr>
          <w:rFonts w:hint="eastAsia"/>
          <w:spacing w:val="5"/>
          <w:sz w:val="21"/>
          <w:szCs w:val="21"/>
          <w:lang w:val="en-US" w:eastAsia="zh-CN"/>
        </w:rPr>
        <w:t>蛀茎类害虫</w:t>
      </w:r>
    </w:p>
    <w:p>
      <w:pPr>
        <w:spacing w:before="166" w:line="254" w:lineRule="auto"/>
        <w:ind w:left="8" w:firstLine="419"/>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主要有甜菜筒喙象，可用</w:t>
      </w:r>
      <w:r>
        <w:rPr>
          <w:rFonts w:hint="default" w:ascii="Times New Roman" w:hAnsi="Times New Roman" w:eastAsia="宋体" w:cs="Times New Roman"/>
          <w:spacing w:val="8"/>
          <w:sz w:val="21"/>
          <w:szCs w:val="21"/>
          <w:lang w:val="en-US" w:eastAsia="zh-CN"/>
        </w:rPr>
        <w:t>22%</w:t>
      </w:r>
      <w:r>
        <w:rPr>
          <w:rFonts w:hint="eastAsia" w:ascii="宋体" w:hAnsi="宋体" w:eastAsia="宋体" w:cs="宋体"/>
          <w:spacing w:val="8"/>
          <w:sz w:val="21"/>
          <w:szCs w:val="21"/>
          <w:lang w:val="en-US" w:eastAsia="zh-CN"/>
        </w:rPr>
        <w:t>噻虫·高氟氯微囊悬浮剂</w:t>
      </w:r>
      <w:r>
        <w:rPr>
          <w:rFonts w:hint="default" w:ascii="Times New Roman" w:hAnsi="Times New Roman" w:eastAsia="宋体" w:cs="Times New Roman"/>
          <w:spacing w:val="8"/>
          <w:sz w:val="21"/>
          <w:szCs w:val="21"/>
          <w:lang w:val="en-US" w:eastAsia="zh-CN"/>
        </w:rPr>
        <w:t>1 000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～1 500</w:t>
      </w:r>
      <w:r>
        <w:rPr>
          <w:rFonts w:hint="eastAsia" w:ascii="宋体" w:hAnsi="宋体" w:eastAsia="宋体" w:cs="宋体"/>
          <w:spacing w:val="8"/>
          <w:sz w:val="21"/>
          <w:szCs w:val="21"/>
          <w:lang w:val="en-US" w:eastAsia="zh-CN"/>
        </w:rPr>
        <w:t>倍液或</w:t>
      </w:r>
      <w:r>
        <w:rPr>
          <w:rFonts w:hint="default" w:ascii="Times New Roman" w:hAnsi="Times New Roman" w:eastAsia="宋体" w:cs="Times New Roman"/>
          <w:spacing w:val="8"/>
          <w:sz w:val="21"/>
          <w:szCs w:val="21"/>
          <w:lang w:val="en-US" w:eastAsia="zh-CN"/>
        </w:rPr>
        <w:t>14%</w:t>
      </w:r>
      <w:r>
        <w:rPr>
          <w:rFonts w:hint="eastAsia" w:ascii="宋体" w:hAnsi="宋体" w:eastAsia="宋体" w:cs="宋体"/>
          <w:spacing w:val="8"/>
          <w:sz w:val="21"/>
          <w:szCs w:val="21"/>
          <w:lang w:val="en-US" w:eastAsia="zh-CN"/>
        </w:rPr>
        <w:t>氯虫</w:t>
      </w:r>
      <w:r>
        <w:rPr>
          <w:rFonts w:hint="default" w:ascii="宋体" w:hAnsi="宋体" w:eastAsia="宋体" w:cs="宋体"/>
          <w:spacing w:val="8"/>
          <w:sz w:val="21"/>
          <w:szCs w:val="21"/>
          <w:lang w:val="en-US" w:eastAsia="zh-CN"/>
        </w:rPr>
        <w:t>·</w:t>
      </w:r>
      <w:r>
        <w:rPr>
          <w:rFonts w:hint="eastAsia" w:ascii="宋体" w:hAnsi="宋体" w:eastAsia="宋体" w:cs="宋体"/>
          <w:spacing w:val="8"/>
          <w:sz w:val="21"/>
          <w:szCs w:val="21"/>
          <w:lang w:val="en-US" w:eastAsia="zh-CN"/>
        </w:rPr>
        <w:t>高氟氯微囊悬浮剂</w:t>
      </w:r>
      <w:r>
        <w:rPr>
          <w:rFonts w:hint="eastAsia" w:ascii="Times New Roman" w:hAnsi="Times New Roman" w:eastAsia="宋体" w:cs="Times New Roman"/>
          <w:spacing w:val="8"/>
          <w:sz w:val="21"/>
          <w:szCs w:val="21"/>
          <w:lang w:val="en-US" w:eastAsia="zh-CN"/>
        </w:rPr>
        <w:t>3 000</w:t>
      </w:r>
      <w:r>
        <w:rPr>
          <w:rFonts w:hint="eastAsia" w:ascii="宋体" w:hAnsi="宋体" w:eastAsia="宋体" w:cs="宋体"/>
          <w:spacing w:val="8"/>
          <w:sz w:val="21"/>
          <w:szCs w:val="21"/>
          <w:lang w:val="en-US" w:eastAsia="zh-CN"/>
        </w:rPr>
        <w:t>倍液</w:t>
      </w:r>
      <w:r>
        <w:rPr>
          <w:rFonts w:hint="default" w:ascii="Times New Roman" w:hAnsi="Times New Roman" w:eastAsia="宋体" w:cs="Times New Roman"/>
          <w:spacing w:val="8"/>
          <w:sz w:val="21"/>
          <w:szCs w:val="21"/>
          <w:lang w:val="en-US" w:eastAsia="zh-CN"/>
        </w:rPr>
        <w:t>～5 000</w:t>
      </w:r>
      <w:r>
        <w:rPr>
          <w:rFonts w:hint="eastAsia" w:ascii="宋体" w:hAnsi="宋体" w:eastAsia="宋体" w:cs="宋体"/>
          <w:spacing w:val="8"/>
          <w:sz w:val="21"/>
          <w:szCs w:val="21"/>
          <w:lang w:val="en-US" w:eastAsia="zh-CN"/>
        </w:rPr>
        <w:t>倍茎叶喷雾。</w:t>
      </w:r>
    </w:p>
    <w:p>
      <w:pPr>
        <w:pStyle w:val="2"/>
        <w:spacing w:before="200" w:line="237" w:lineRule="auto"/>
        <w:ind w:left="5"/>
        <w:outlineLvl w:val="2"/>
        <w:rPr>
          <w:rFonts w:ascii="Arial"/>
          <w:sz w:val="21"/>
        </w:rPr>
      </w:pPr>
      <w:r>
        <w:rPr>
          <w:rFonts w:hint="eastAsia"/>
          <w:spacing w:val="5"/>
          <w:sz w:val="21"/>
          <w:szCs w:val="21"/>
          <w:lang w:val="en-US" w:eastAsia="zh-CN"/>
        </w:rPr>
        <w:t>7  收获</w:t>
      </w:r>
    </w:p>
    <w:p>
      <w:pPr>
        <w:spacing w:before="166" w:line="254" w:lineRule="auto"/>
        <w:ind w:left="8" w:firstLine="419"/>
        <w:rPr>
          <w:rFonts w:hint="default"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藜麦贮藏应符合</w:t>
      </w:r>
      <w:r>
        <w:rPr>
          <w:rFonts w:hint="default" w:ascii="Times New Roman" w:hAnsi="Times New Roman" w:eastAsia="宋体" w:cs="Times New Roman"/>
          <w:spacing w:val="8"/>
          <w:sz w:val="21"/>
          <w:szCs w:val="21"/>
          <w:lang w:val="en-US" w:eastAsia="zh-CN"/>
        </w:rPr>
        <w:t>GB/T 7415-2008</w:t>
      </w:r>
      <w:r>
        <w:rPr>
          <w:rFonts w:hint="eastAsia" w:ascii="宋体" w:hAnsi="宋体" w:eastAsia="宋体" w:cs="宋体"/>
          <w:spacing w:val="8"/>
          <w:sz w:val="21"/>
          <w:szCs w:val="21"/>
          <w:lang w:val="en-US" w:eastAsia="zh-CN"/>
        </w:rPr>
        <w:t>农作物种子贮藏的规定。当植株叶片变黄变红，全株</w:t>
      </w:r>
      <w:r>
        <w:rPr>
          <w:rFonts w:hint="default" w:ascii="Times New Roman" w:hAnsi="Times New Roman" w:eastAsia="宋体" w:cs="Times New Roman"/>
          <w:spacing w:val="8"/>
          <w:sz w:val="21"/>
          <w:szCs w:val="21"/>
          <w:lang w:val="en-US" w:eastAsia="zh-CN"/>
        </w:rPr>
        <w:t>80%</w:t>
      </w:r>
      <w:r>
        <w:rPr>
          <w:rFonts w:hint="eastAsia" w:ascii="宋体" w:hAnsi="宋体" w:eastAsia="宋体" w:cs="宋体"/>
          <w:spacing w:val="8"/>
          <w:sz w:val="21"/>
          <w:szCs w:val="21"/>
          <w:lang w:val="en-US" w:eastAsia="zh-CN"/>
        </w:rPr>
        <w:t>叶片脱落，茎秆开始变干，种子进入蜡熟期时即可收获。可人工收割或采用联合收割机机械收获，为保证藜麦品质，收获前必须将病穗、 杂株去掉，收割后及时拉运摊晒，防霉烂、防变质，最后装袋移至干燥通风处储藏。</w:t>
      </w:r>
    </w:p>
    <w:sectPr>
      <w:footerReference r:id="rId4" w:type="default"/>
      <w:pgSz w:w="11906" w:h="16839"/>
      <w:pgMar w:top="1348" w:right="1133" w:bottom="1688" w:left="1415" w:header="0" w:footer="15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2FF" w:usb1="400004FF" w:usb2="00000000"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jc w:val="right"/>
      <w:rPr>
        <w:rFonts w:ascii="宋体" w:hAnsi="宋体" w:eastAsia="宋体" w:cs="宋体"/>
        <w:sz w:val="18"/>
        <w:szCs w:val="18"/>
      </w:rPr>
    </w:pPr>
    <w:r>
      <w:rPr>
        <w:rFonts w:ascii="宋体" w:hAnsi="宋体" w:eastAsia="宋体" w:cs="宋体"/>
        <w:spacing w:val="-17"/>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jc w:val="right"/>
      <w:rPr>
        <w:rFonts w:ascii="宋体" w:hAnsi="宋体" w:eastAsia="宋体" w:cs="宋体"/>
        <w:sz w:val="18"/>
        <w:szCs w:val="18"/>
      </w:rPr>
    </w:pPr>
    <w:r>
      <w:rPr>
        <w:rFonts w:ascii="宋体" w:hAnsi="宋体" w:eastAsia="宋体" w:cs="宋体"/>
        <w:spacing w:val="-11"/>
        <w:sz w:val="18"/>
        <w:szCs w:val="18"/>
      </w:rPr>
      <w:t>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WNkNzY2ZWI3NDc1Yjc0YjZjMWVlYzdlYjVhZDgwOGUifQ=="/>
  </w:docVars>
  <w:rsids>
    <w:rsidRoot w:val="00000000"/>
    <w:rsid w:val="035E22C7"/>
    <w:rsid w:val="07FF3D17"/>
    <w:rsid w:val="0BD343CE"/>
    <w:rsid w:val="0E9B31EB"/>
    <w:rsid w:val="12861BE5"/>
    <w:rsid w:val="13E23345"/>
    <w:rsid w:val="154020D1"/>
    <w:rsid w:val="15F97F78"/>
    <w:rsid w:val="1859495B"/>
    <w:rsid w:val="1B991A8A"/>
    <w:rsid w:val="1FC97167"/>
    <w:rsid w:val="20A767FD"/>
    <w:rsid w:val="26794A16"/>
    <w:rsid w:val="2A386F44"/>
    <w:rsid w:val="2B163BA8"/>
    <w:rsid w:val="36D83D8B"/>
    <w:rsid w:val="38883C0B"/>
    <w:rsid w:val="395508B2"/>
    <w:rsid w:val="3F5E56C6"/>
    <w:rsid w:val="3FAD1729"/>
    <w:rsid w:val="417254FC"/>
    <w:rsid w:val="4B3A2F53"/>
    <w:rsid w:val="4E9F12CE"/>
    <w:rsid w:val="538E6122"/>
    <w:rsid w:val="574D00A2"/>
    <w:rsid w:val="58F033DB"/>
    <w:rsid w:val="5C2E78F3"/>
    <w:rsid w:val="673930F2"/>
    <w:rsid w:val="679715F1"/>
    <w:rsid w:val="6F343F7F"/>
    <w:rsid w:val="71526589"/>
    <w:rsid w:val="7A735DDD"/>
    <w:rsid w:val="7F8C2C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8">
    <w:name w:val="Table Normal"/>
    <w:semiHidden/>
    <w:unhideWhenUsed/>
    <w:qFormat/>
    <w:uiPriority w:val="0"/>
    <w:tblPr>
      <w:tblLayout w:type="fixed"/>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18"/>
      <w:szCs w:val="18"/>
      <w:lang w:val="en-US" w:eastAsia="en-US" w:bidi="ar-SA"/>
    </w:rPr>
  </w:style>
  <w:style w:type="paragraph" w:customStyle="1" w:styleId="1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2">
    <w:name w:val="标准文件_文件编号"/>
    <w:basedOn w:val="1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标准文件_替换文件编号"/>
    <w:basedOn w:val="12"/>
    <w:qFormat/>
    <w:uiPriority w:val="0"/>
    <w:pPr>
      <w:spacing w:before="57"/>
    </w:pPr>
    <w:rPr>
      <w:sz w:val="21"/>
    </w:rPr>
  </w:style>
  <w:style w:type="paragraph" w:customStyle="1" w:styleId="15">
    <w:name w:val="其他发布日期"/>
    <w:basedOn w:val="16"/>
    <w:qFormat/>
    <w:uiPriority w:val="0"/>
    <w:pPr>
      <w:framePr w:w="3997" w:h="471" w:hRule="exact" w:hSpace="0" w:vSpace="181" w:vAnchor="page" w:hAnchor="page" w:x="1419" w:y="14097"/>
    </w:pPr>
  </w:style>
  <w:style w:type="paragraph" w:customStyle="1" w:styleId="1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7">
    <w:name w:val="其他实施日期"/>
    <w:basedOn w:val="18"/>
    <w:qFormat/>
    <w:uiPriority w:val="0"/>
    <w:pPr>
      <w:framePr w:w="3997" w:h="471" w:hRule="exact" w:vSpace="181" w:vAnchor="page" w:hAnchor="page" w:x="7089" w:y="14097"/>
    </w:pPr>
  </w:style>
  <w:style w:type="paragraph" w:customStyle="1" w:styleId="18">
    <w:name w:val="实施日期"/>
    <w:basedOn w:val="16"/>
    <w:qFormat/>
    <w:uiPriority w:val="0"/>
    <w:pPr>
      <w:framePr w:hSpace="0" w:xAlign="right"/>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tif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2756</Words>
  <Characters>3401</Characters>
  <TotalTime>1</TotalTime>
  <ScaleCrop>false</ScaleCrop>
  <LinksUpToDate>false</LinksUpToDate>
  <CharactersWithSpaces>3641</CharactersWithSpaces>
  <Application>WPS Office_11.1.0.8214_F1E327BC-269C-435d-A152-05C5408002CA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2022-03-17T18:29:00Z</dcterms:created>
  <dc:creator>Administrator</dc:creator>
  <cp:lastModifiedBy>Administrator</cp:lastModifiedBy>
  <cp:lastPrinted>2023-12-26T04:39:00Z</cp:lastPrinted>
  <dcterms:modified xsi:type="dcterms:W3CDTF">2024-11-12T11:37:38Z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2023-11-02T16:53:26Z</vt:filetime>
  </property>
  <property fmtid="{D5CDD505-2E9C-101B-9397-08002B2CF9AE}" pid="4" name="KSOProductBuildVer">
    <vt:lpwstr>2052-11.1.0.8214</vt:lpwstr>
  </property>
  <property fmtid="{D5CDD505-2E9C-101B-9397-08002B2CF9AE}" pid="5" name="ICV">
    <vt:lpwstr>94C3BF7894A04667AA16F3796CF03393_13</vt:lpwstr>
  </property>
</Properties>
</file>