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05</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1"/>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6540</w:t>
            </w:r>
            <w:r>
              <w:fldChar w:fldCharType="end"/>
            </w:r>
            <w:bookmarkEnd w:id="3"/>
          </w:p>
        </w:tc>
      </w:tr>
    </w:tbl>
    <w:p>
      <w:pPr>
        <w:pStyle w:val="52"/>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伊犁哈萨克自治州</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7"/>
        <w:rPr>
          <w:rFonts w:hint="eastAsia" w:eastAsia="黑体"/>
          <w:lang w:val="en-US" w:eastAsia="zh-CN"/>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6540</w:t>
      </w:r>
      <w:r>
        <w:rPr>
          <w:lang w:val="fr-FR"/>
        </w:rPr>
        <w:t>/T</w:t>
      </w:r>
      <w:r>
        <w:fldChar w:fldCharType="end"/>
      </w:r>
      <w:bookmarkEnd w:id="5"/>
      <w:r>
        <w:rPr>
          <w:lang w:val="fr-FR"/>
        </w:rPr>
        <w:t xml:space="preserve"> </w:t>
      </w:r>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t>202</w:t>
      </w:r>
      <w:r>
        <w:fldChar w:fldCharType="end"/>
      </w:r>
      <w:bookmarkEnd w:id="6"/>
      <w:r>
        <w:rPr>
          <w:rFonts w:hint="eastAsia"/>
          <w:lang w:val="en-US" w:eastAsia="zh-CN"/>
        </w:rPr>
        <w:t>4</w:t>
      </w:r>
    </w:p>
    <w:p>
      <w:pPr>
        <w:pStyle w:val="198"/>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2"/>
        <w:framePr w:w="9639" w:h="6976" w:hRule="exact" w:hSpace="0" w:vSpace="0" w:wrap="around" w:hAnchor="page" w:y="6408"/>
        <w:jc w:val="center"/>
        <w:rPr>
          <w:rFonts w:ascii="黑体" w:hAnsi="黑体" w:eastAsia="黑体"/>
          <w:b w:val="0"/>
          <w:bCs w:val="0"/>
          <w:w w:val="100"/>
        </w:rPr>
      </w:pPr>
    </w:p>
    <w:p>
      <w:pPr>
        <w:pStyle w:val="199"/>
        <w:framePr w:h="6974" w:hRule="exact" w:wrap="around" w:x="1419" w:anchorLock="1"/>
        <w:rPr>
          <w:rFonts w:hint="default" w:eastAsia="黑体"/>
          <w:lang w:val="en-US" w:eastAsia="zh-CN"/>
        </w:rPr>
      </w:pPr>
      <w:r>
        <w:rPr>
          <w:rFonts w:hint="eastAsia"/>
          <w:lang w:val="en-US" w:eastAsia="zh-CN"/>
        </w:rPr>
        <w:t>设施蔬菜西葫芦栽培技术规程</w:t>
      </w:r>
    </w:p>
    <w:p>
      <w:pPr>
        <w:framePr w:w="9639" w:h="6974" w:hRule="exact" w:wrap="around" w:vAnchor="page" w:hAnchor="page" w:x="1419" w:y="6408" w:anchorLock="1"/>
        <w:ind w:left="-1418"/>
      </w:pPr>
    </w:p>
    <w:p>
      <w:pPr>
        <w:pStyle w:val="127"/>
        <w:framePr w:w="9639" w:h="6974" w:hRule="exact" w:wrap="around" w:vAnchor="page" w:hAnchor="page" w:x="1419" w:y="6408" w:anchorLock="1"/>
        <w:textAlignment w:val="bottom"/>
        <w:rPr>
          <w:rFonts w:hint="default" w:eastAsia="黑体"/>
          <w:b/>
          <w:bCs/>
          <w:szCs w:val="28"/>
          <w:lang w:val="en-US" w:eastAsia="zh-CN"/>
        </w:rPr>
      </w:pPr>
      <w:r>
        <w:rPr>
          <w:rFonts w:eastAsia="黑体"/>
          <w:b/>
          <w:bCs/>
          <w:szCs w:val="28"/>
        </w:rPr>
        <w:fldChar w:fldCharType="begin">
          <w:ffData>
            <w:name w:val="ESTD_NAME"/>
            <w:enabled/>
            <w:calcOnExit w:val="0"/>
            <w:textInput>
              <w:default w:val="点击此处添加标准名称的英文译名"/>
            </w:textInput>
          </w:ffData>
        </w:fldChar>
      </w:r>
      <w:bookmarkStart w:id="8" w:name="ESTD_NAME"/>
      <w:r>
        <w:rPr>
          <w:rFonts w:eastAsia="黑体"/>
          <w:b/>
          <w:bCs/>
          <w:szCs w:val="28"/>
        </w:rPr>
        <w:instrText xml:space="preserve"> FORMTEXT </w:instrText>
      </w:r>
      <w:r>
        <w:rPr>
          <w:rFonts w:eastAsia="黑体"/>
          <w:b/>
          <w:bCs/>
          <w:szCs w:val="28"/>
        </w:rPr>
        <w:fldChar w:fldCharType="separate"/>
      </w:r>
      <w:r>
        <w:rPr>
          <w:rFonts w:eastAsia="黑体"/>
          <w:b/>
          <w:bCs/>
          <w:szCs w:val="28"/>
        </w:rPr>
        <w:t xml:space="preserve">Technical </w:t>
      </w:r>
      <w:r>
        <w:rPr>
          <w:rFonts w:hint="eastAsia" w:eastAsia="黑体"/>
          <w:b/>
          <w:bCs/>
          <w:szCs w:val="28"/>
          <w:lang w:val="en-US" w:eastAsia="zh-CN"/>
        </w:rPr>
        <w:t>regulations</w:t>
      </w:r>
      <w:r>
        <w:rPr>
          <w:rFonts w:eastAsia="黑体"/>
          <w:b/>
          <w:bCs/>
          <w:szCs w:val="28"/>
        </w:rPr>
        <w:t xml:space="preserve"> of </w:t>
      </w:r>
      <w:r>
        <w:rPr>
          <w:rFonts w:hint="eastAsia" w:eastAsia="黑体"/>
          <w:b/>
          <w:bCs/>
          <w:szCs w:val="28"/>
          <w:lang w:val="en-US" w:eastAsia="zh-CN"/>
        </w:rPr>
        <w:t>zucchini cultivation of</w:t>
      </w:r>
      <w:r>
        <w:rPr>
          <w:rFonts w:eastAsia="黑体"/>
          <w:b/>
          <w:bCs/>
          <w:szCs w:val="28"/>
        </w:rPr>
        <w:t xml:space="preserve"> </w:t>
      </w:r>
      <w:r>
        <w:rPr>
          <w:rFonts w:hint="eastAsia" w:eastAsia="黑体"/>
          <w:b/>
          <w:bCs/>
          <w:szCs w:val="28"/>
          <w:lang w:val="en-US" w:eastAsia="zh-CN"/>
        </w:rPr>
        <w:t>facilities</w:t>
      </w:r>
      <w:r>
        <w:rPr>
          <w:rFonts w:eastAsia="黑体"/>
          <w:b/>
          <w:bCs/>
          <w:szCs w:val="28"/>
        </w:rPr>
        <w:t xml:space="preserve"> </w:t>
      </w:r>
      <w:r>
        <w:rPr>
          <w:rFonts w:hint="eastAsia" w:eastAsia="黑体"/>
          <w:b/>
          <w:bCs/>
          <w:szCs w:val="28"/>
          <w:lang w:val="en-US" w:eastAsia="zh-CN"/>
        </w:rPr>
        <w:t>vegetables</w:t>
      </w:r>
      <w:r>
        <w:rPr>
          <w:rFonts w:eastAsia="黑体"/>
          <w:b/>
          <w:bCs/>
          <w:szCs w:val="28"/>
        </w:rPr>
        <w:fldChar w:fldCharType="end"/>
      </w:r>
      <w:bookmarkEnd w:id="8"/>
    </w:p>
    <w:p>
      <w:pPr>
        <w:framePr w:w="9639" w:h="6974" w:hRule="exact" w:wrap="around" w:vAnchor="page" w:hAnchor="page" w:x="1419" w:y="6408" w:anchorLock="1"/>
        <w:spacing w:line="760" w:lineRule="exact"/>
        <w:ind w:left="-1418"/>
      </w:pPr>
    </w:p>
    <w:p>
      <w:pPr>
        <w:pStyle w:val="127"/>
        <w:framePr w:w="9639" w:h="6974" w:hRule="exact" w:wrap="around" w:vAnchor="page" w:hAnchor="page" w:x="1419" w:y="6408" w:anchorLock="1"/>
        <w:textAlignment w:val="bottom"/>
        <w:rPr>
          <w:rFonts w:eastAsia="黑体"/>
          <w:szCs w:val="28"/>
        </w:rPr>
      </w:pPr>
    </w:p>
    <w:p>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pPr>
        <w:pStyle w:val="195"/>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202</w:t>
      </w:r>
      <w:r>
        <w:rPr>
          <w:rFonts w:ascii="黑体"/>
        </w:rPr>
        <w:fldChar w:fldCharType="end"/>
      </w:r>
      <w:bookmarkEnd w:id="12"/>
      <w:r>
        <w:rPr>
          <w:rFonts w:hint="eastAsia" w:ascii="黑体"/>
          <w:lang w:val="en-US" w:eastAsia="zh-CN"/>
        </w:rPr>
        <w:t>4</w:t>
      </w:r>
      <w:r>
        <w:t xml:space="preserve"> </w:t>
      </w:r>
      <w:r>
        <w:rPr>
          <w:rFonts w:ascii="黑体"/>
        </w:rPr>
        <w:t>-</w:t>
      </w:r>
      <w:r>
        <w:t xml:space="preserve">  </w:t>
      </w:r>
      <w:r>
        <w:rPr>
          <w:rFonts w:ascii="黑体"/>
        </w:rPr>
        <w:t>-</w:t>
      </w:r>
      <w:r>
        <w:t xml:space="preserve"> </w:t>
      </w:r>
      <w:r>
        <w:rPr>
          <w:rFonts w:hint="eastAsia"/>
          <w:lang w:val="en-US" w:eastAsia="zh-CN"/>
        </w:rPr>
        <w:t xml:space="preserve"> </w:t>
      </w:r>
      <w:r>
        <w:rPr>
          <w:rFonts w:hint="eastAsia"/>
        </w:rPr>
        <w:t>发布</w:t>
      </w:r>
    </w:p>
    <w:p>
      <w:pPr>
        <w:pStyle w:val="196"/>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ascii="黑体"/>
        </w:rPr>
        <w:t>202</w:t>
      </w:r>
      <w:r>
        <w:rPr>
          <w:rFonts w:ascii="黑体"/>
        </w:rPr>
        <w:fldChar w:fldCharType="end"/>
      </w:r>
      <w:bookmarkEnd w:id="13"/>
      <w:r>
        <w:rPr>
          <w:rFonts w:hint="eastAsia" w:ascii="黑体"/>
          <w:lang w:val="en-US" w:eastAsia="zh-CN"/>
        </w:rPr>
        <w:t>4</w:t>
      </w:r>
      <w:r>
        <w:t xml:space="preserve"> </w:t>
      </w:r>
      <w:r>
        <w:rPr>
          <w:rFonts w:ascii="黑体"/>
        </w:rPr>
        <w:t>-</w:t>
      </w:r>
      <w:r>
        <w:t xml:space="preserve">  </w:t>
      </w:r>
      <w:r>
        <w:rPr>
          <w:rFonts w:ascii="黑体"/>
        </w:rPr>
        <w:t>-</w:t>
      </w:r>
      <w:r>
        <w:t xml:space="preserve"> </w:t>
      </w:r>
      <w:r>
        <w:rPr>
          <w:rFonts w:hint="eastAsia"/>
          <w:lang w:val="en-US" w:eastAsia="zh-CN"/>
        </w:rPr>
        <w:t xml:space="preserve"> </w:t>
      </w:r>
      <w:r>
        <w:rPr>
          <w:rFonts w:hint="eastAsia"/>
        </w:rPr>
        <w:t>实施</w:t>
      </w:r>
    </w:p>
    <w:p>
      <w:pPr>
        <w:pStyle w:val="15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4" w:name="fm"/>
      <w:r>
        <w:rPr>
          <w:rFonts w:hAnsi="黑体"/>
          <w:w w:val="100"/>
          <w:sz w:val="28"/>
        </w:rPr>
        <w:instrText xml:space="preserve"> FORMTEXT </w:instrText>
      </w:r>
      <w:r>
        <w:rPr>
          <w:rFonts w:hAnsi="黑体"/>
          <w:w w:val="100"/>
          <w:sz w:val="28"/>
        </w:rPr>
        <w:fldChar w:fldCharType="separate"/>
      </w:r>
      <w:r>
        <w:rPr>
          <w:rFonts w:hint="eastAsia" w:hAnsi="黑体"/>
          <w:w w:val="100"/>
          <w:sz w:val="28"/>
        </w:rPr>
        <w:t>伊犁哈萨克自治州市场监督管理局</w:t>
      </w:r>
      <w:r>
        <w:rPr>
          <w:rFonts w:hAnsi="黑体"/>
          <w:w w:val="100"/>
          <w:sz w:val="28"/>
        </w:rPr>
        <w:fldChar w:fldCharType="end"/>
      </w:r>
      <w:bookmarkEnd w:id="14"/>
      <w:r>
        <w:rPr>
          <w:rFonts w:ascii="Times New Roman"/>
          <w:w w:val="100"/>
          <w:sz w:val="28"/>
        </w:rPr>
        <w:t>  </w:t>
      </w:r>
      <w:r>
        <w:rPr>
          <w:rStyle w:val="231"/>
          <w:rFonts w:hint="eastAsia" w:hAnsi="黑体"/>
          <w:position w:val="0"/>
        </w:rPr>
        <w:t>发</w:t>
      </w:r>
      <w:r>
        <w:rPr>
          <w:rStyle w:val="231"/>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before="900" w:after="468"/>
      </w:pPr>
      <w:bookmarkStart w:id="15" w:name="BookMark2"/>
      <w:r>
        <w:rPr>
          <w:spacing w:val="320"/>
        </w:rPr>
        <w:t>前</w:t>
      </w:r>
      <w:r>
        <w:t>言</w:t>
      </w:r>
    </w:p>
    <w:p>
      <w:pPr>
        <w:pStyle w:val="58"/>
        <w:ind w:firstLine="420"/>
        <w:rPr>
          <w:rFonts w:hint="default" w:ascii="Times New Roman" w:hAnsi="Times New Roman" w:cs="Times New Roman"/>
        </w:rPr>
      </w:pPr>
      <w:r>
        <w:rPr>
          <w:rFonts w:hint="default" w:ascii="Times New Roman" w:hAnsi="Times New Roman" w:cs="Times New Roman"/>
        </w:rPr>
        <w:t>本</w:t>
      </w:r>
      <w:r>
        <w:rPr>
          <w:rFonts w:hint="default" w:ascii="Times New Roman" w:hAnsi="Times New Roman" w:cs="Times New Roman"/>
          <w:lang w:val="en-US" w:eastAsia="zh-CN"/>
        </w:rPr>
        <w:t>标准</w:t>
      </w:r>
      <w:r>
        <w:rPr>
          <w:rFonts w:hint="default" w:ascii="Times New Roman" w:hAnsi="Times New Roman" w:cs="Times New Roman"/>
        </w:rPr>
        <w:t>按照GB/T 1.1—2020《标准化工作导则  第1部分：标准化文件的结构和起草规则》的规定起草。</w:t>
      </w:r>
    </w:p>
    <w:p>
      <w:pPr>
        <w:pStyle w:val="58"/>
        <w:ind w:firstLine="420"/>
        <w:rPr>
          <w:rFonts w:hint="eastAsia"/>
          <w:color w:val="000000" w:themeColor="text1"/>
          <w14:textFill>
            <w14:solidFill>
              <w14:schemeClr w14:val="tx1"/>
            </w14:solidFill>
          </w14:textFill>
        </w:rPr>
      </w:pPr>
      <w:r>
        <w:rPr>
          <w:rFonts w:hint="default" w:ascii="Times New Roman" w:hAnsi="Times New Roman" w:cs="Times New Roman"/>
        </w:rPr>
        <w:t>本</w:t>
      </w:r>
      <w:r>
        <w:rPr>
          <w:rFonts w:hint="default" w:ascii="Times New Roman" w:hAnsi="Times New Roman" w:cs="Times New Roman"/>
          <w:lang w:val="en-US" w:eastAsia="zh-CN"/>
        </w:rPr>
        <w:t>标准</w:t>
      </w:r>
      <w:r>
        <w:rPr>
          <w:rFonts w:hint="default" w:ascii="Times New Roman" w:hAnsi="Times New Roman" w:cs="Times New Roman"/>
        </w:rPr>
        <w:t>代替</w:t>
      </w:r>
      <w:r>
        <w:rPr>
          <w:rFonts w:ascii="Times New Roman" w:hAnsi="Times New Roman" w:eastAsia="宋体" w:cs="Times New Roman"/>
          <w:sz w:val="22"/>
          <w:szCs w:val="22"/>
        </w:rPr>
        <w:t>DB</w:t>
      </w:r>
      <w:r>
        <w:rPr>
          <w:rFonts w:hint="eastAsia" w:ascii="Times New Roman" w:hAnsi="Times New Roman" w:eastAsia="宋体" w:cs="Times New Roman"/>
          <w:sz w:val="22"/>
          <w:szCs w:val="22"/>
        </w:rPr>
        <w:t>N654000/T</w:t>
      </w:r>
      <w:r>
        <w:rPr>
          <w:rFonts w:hint="eastAsia" w:ascii="Times New Roman" w:cs="Times New Roman"/>
          <w:sz w:val="22"/>
          <w:szCs w:val="22"/>
          <w:lang w:val="en-US" w:eastAsia="zh-CN"/>
        </w:rPr>
        <w:t xml:space="preserve"> </w:t>
      </w:r>
      <w:r>
        <w:rPr>
          <w:rFonts w:hint="eastAsia" w:ascii="Times New Roman" w:hAnsi="Times New Roman" w:eastAsia="宋体" w:cs="Times New Roman"/>
          <w:sz w:val="22"/>
          <w:szCs w:val="22"/>
        </w:rPr>
        <w:t>270-2018</w:t>
      </w:r>
      <w:r>
        <w:rPr>
          <w:rFonts w:hint="eastAsia"/>
        </w:rPr>
        <w:t>《绿色食品温室</w:t>
      </w:r>
      <w:r>
        <w:t>西</w:t>
      </w:r>
      <w:r>
        <w:rPr>
          <w:rFonts w:hint="eastAsia"/>
        </w:rPr>
        <w:t>葫芦栽培技术规程》，与DNB654000/T</w:t>
      </w:r>
      <w:r>
        <w:t xml:space="preserve"> </w:t>
      </w:r>
      <w:r>
        <w:rPr>
          <w:rFonts w:hint="eastAsia"/>
          <w:lang w:val="en-US" w:eastAsia="zh-CN"/>
        </w:rPr>
        <w:t>270</w:t>
      </w:r>
      <w:r>
        <w:rPr>
          <w:rFonts w:hint="eastAsia"/>
        </w:rPr>
        <w:t>-201</w:t>
      </w:r>
      <w:r>
        <w:rPr>
          <w:rFonts w:hint="eastAsia"/>
          <w:lang w:val="en-US" w:eastAsia="zh-CN"/>
        </w:rPr>
        <w:t>8</w:t>
      </w:r>
      <w:r>
        <w:rPr>
          <w:rFonts w:hint="eastAsia"/>
        </w:rPr>
        <w:t>相比，除结构调整和编辑性改动外</w:t>
      </w:r>
      <w:r>
        <w:rPr>
          <w:rFonts w:hint="eastAsia"/>
          <w:color w:val="000000" w:themeColor="text1"/>
          <w14:textFill>
            <w14:solidFill>
              <w14:schemeClr w14:val="tx1"/>
            </w14:solidFill>
          </w14:textFill>
        </w:rPr>
        <w:t>，主要技术变化如下：</w:t>
      </w:r>
    </w:p>
    <w:p>
      <w:pPr>
        <w:pStyle w:val="58"/>
        <w:ind w:firstLine="42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本标准由伊犁师范大学生物科学与技术学院、伊犁州农业技术推广总站提出修订。</w:t>
      </w:r>
    </w:p>
    <w:p>
      <w:pPr>
        <w:pStyle w:val="58"/>
        <w:ind w:firstLine="42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本标准由伊犁州市场监督管理局批准。</w:t>
      </w:r>
    </w:p>
    <w:p>
      <w:pPr>
        <w:pStyle w:val="58"/>
        <w:ind w:firstLine="42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本标准由伊犁州农业农村局归口并解释。</w:t>
      </w:r>
    </w:p>
    <w:p>
      <w:pPr>
        <w:pStyle w:val="58"/>
        <w:ind w:firstLine="42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本标准修订单位：伊犁师范大学生物科学与技术学院、伊犁州农业技术推广总站。</w:t>
      </w:r>
    </w:p>
    <w:p>
      <w:pPr>
        <w:pStyle w:val="58"/>
        <w:ind w:firstLine="42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本标准主要修订人：焦子伟、张冬梅、</w:t>
      </w:r>
      <w:r>
        <w:rPr>
          <w:rFonts w:hint="eastAsia" w:cs="Times New Roman"/>
          <w:sz w:val="21"/>
          <w:lang w:val="en-US" w:eastAsia="zh-CN" w:bidi="ar-SA"/>
        </w:rPr>
        <w:t>耿卫东、</w:t>
      </w:r>
      <w:r>
        <w:rPr>
          <w:rFonts w:hint="eastAsia" w:ascii="宋体" w:hAnsi="Times New Roman" w:eastAsia="宋体" w:cs="Times New Roman"/>
          <w:sz w:val="21"/>
          <w:lang w:val="en-US" w:eastAsia="zh-CN" w:bidi="ar-SA"/>
        </w:rPr>
        <w:t>陈晓露、张定国、包建红、郭子轩</w:t>
      </w:r>
      <w:r>
        <w:rPr>
          <w:rFonts w:hint="eastAsia" w:cs="Times New Roman"/>
          <w:sz w:val="21"/>
          <w:lang w:val="en-US" w:eastAsia="zh-CN" w:bidi="ar-SA"/>
        </w:rPr>
        <w:t>、郭秀梅、权力、吉晓晨</w:t>
      </w:r>
      <w:r>
        <w:rPr>
          <w:rFonts w:hint="eastAsia" w:ascii="宋体" w:hAnsi="Times New Roman" w:eastAsia="宋体" w:cs="Times New Roman"/>
          <w:sz w:val="21"/>
          <w:lang w:val="en-US" w:eastAsia="zh-CN" w:bidi="ar-SA"/>
        </w:rPr>
        <w:t>。</w:t>
      </w:r>
    </w:p>
    <w:p>
      <w:pPr>
        <w:pStyle w:val="58"/>
        <w:ind w:firstLine="420"/>
      </w:pPr>
      <w:r>
        <w:rPr>
          <w:rFonts w:hint="eastAsia"/>
        </w:rPr>
        <w:t>本</w:t>
      </w:r>
      <w:r>
        <w:rPr>
          <w:rFonts w:hint="eastAsia"/>
          <w:lang w:val="en-US" w:eastAsia="zh-CN"/>
        </w:rPr>
        <w:t>标准</w:t>
      </w:r>
      <w:r>
        <w:rPr>
          <w:rFonts w:hint="eastAsia"/>
        </w:rPr>
        <w:t>将及其所代替</w:t>
      </w:r>
      <w:r>
        <w:rPr>
          <w:rFonts w:hint="eastAsia"/>
          <w:lang w:val="en-US" w:eastAsia="zh-CN"/>
        </w:rPr>
        <w:t>标准</w:t>
      </w:r>
      <w:r>
        <w:rPr>
          <w:rFonts w:hint="eastAsia"/>
        </w:rPr>
        <w:t>的历次版本发布情况为:</w:t>
      </w:r>
    </w:p>
    <w:p>
      <w:pPr>
        <w:pStyle w:val="58"/>
        <w:ind w:firstLine="420"/>
        <w:rPr>
          <w:rFonts w:hint="eastAsia" w:ascii="宋体" w:eastAsia="宋体"/>
        </w:rPr>
      </w:pPr>
      <w:r>
        <w:rPr>
          <w:rFonts w:hint="eastAsia" w:ascii="宋体" w:eastAsia="宋体"/>
        </w:rPr>
        <w:t>——</w:t>
      </w:r>
      <w:r>
        <w:rPr>
          <w:rFonts w:ascii="Times New Roman" w:hAnsi="Times New Roman" w:eastAsia="宋体" w:cs="Times New Roman"/>
          <w:sz w:val="22"/>
          <w:szCs w:val="22"/>
        </w:rPr>
        <w:t>DB</w:t>
      </w:r>
      <w:r>
        <w:rPr>
          <w:rFonts w:hint="eastAsia" w:ascii="Times New Roman" w:hAnsi="Times New Roman" w:eastAsia="宋体" w:cs="Times New Roman"/>
          <w:sz w:val="22"/>
          <w:szCs w:val="22"/>
        </w:rPr>
        <w:t>N654000/T</w:t>
      </w:r>
      <w:r>
        <w:rPr>
          <w:rFonts w:hint="eastAsia" w:ascii="Times New Roman" w:cs="Times New Roman"/>
          <w:sz w:val="22"/>
          <w:szCs w:val="22"/>
          <w:lang w:val="en-US" w:eastAsia="zh-CN"/>
        </w:rPr>
        <w:t xml:space="preserve"> </w:t>
      </w:r>
      <w:r>
        <w:rPr>
          <w:rFonts w:hint="eastAsia" w:ascii="Times New Roman" w:hAnsi="Times New Roman" w:eastAsia="宋体" w:cs="Times New Roman"/>
          <w:sz w:val="22"/>
          <w:szCs w:val="22"/>
        </w:rPr>
        <w:t>270-2018</w:t>
      </w:r>
      <w:r>
        <w:rPr>
          <w:rFonts w:hint="eastAsia"/>
        </w:rPr>
        <w:t>《绿色食品温室</w:t>
      </w:r>
      <w:r>
        <w:t>西</w:t>
      </w:r>
      <w:r>
        <w:rPr>
          <w:rFonts w:hint="eastAsia"/>
        </w:rPr>
        <w:t>葫芦栽培技术规程》</w:t>
      </w:r>
    </w:p>
    <w:p>
      <w:pPr>
        <w:pStyle w:val="58"/>
        <w:ind w:left="0" w:leftChars="0" w:firstLine="420" w:firstLineChars="200"/>
        <w:rPr>
          <w:rFonts w:hint="eastAsia" w:ascii="宋体" w:eastAsia="宋体"/>
          <w:lang w:val="en-US" w:eastAsia="zh-CN"/>
        </w:rPr>
      </w:pPr>
      <w:r>
        <w:rPr>
          <w:rFonts w:hint="eastAsia" w:ascii="宋体" w:eastAsia="宋体"/>
          <w:lang w:val="en-US" w:eastAsia="zh-CN"/>
        </w:rPr>
        <w:t>修订主要技术内容：</w:t>
      </w:r>
    </w:p>
    <w:p>
      <w:pPr>
        <w:pStyle w:val="58"/>
        <w:numPr>
          <w:ilvl w:val="0"/>
          <w:numId w:val="32"/>
        </w:numPr>
        <w:ind w:firstLine="420"/>
        <w:rPr>
          <w:rFonts w:hint="eastAsia"/>
        </w:rPr>
      </w:pPr>
      <w:r>
        <w:rPr>
          <w:rFonts w:hint="eastAsia"/>
          <w:lang w:val="en-US" w:eastAsia="zh-CN"/>
        </w:rPr>
        <w:t>标准名称修改为</w:t>
      </w:r>
      <w:r>
        <w:rPr>
          <w:rFonts w:hint="eastAsia"/>
        </w:rPr>
        <w:t>《</w:t>
      </w:r>
      <w:r>
        <w:rPr>
          <w:rFonts w:hint="eastAsia"/>
          <w:lang w:val="en-US" w:eastAsia="zh-CN"/>
        </w:rPr>
        <w:t>设施蔬菜</w:t>
      </w:r>
      <w:r>
        <w:t>西</w:t>
      </w:r>
      <w:r>
        <w:rPr>
          <w:rFonts w:hint="eastAsia"/>
        </w:rPr>
        <w:t>葫芦栽培技术规程》</w:t>
      </w:r>
      <w:r>
        <w:rPr>
          <w:rFonts w:hint="eastAsia"/>
          <w:lang w:eastAsia="zh-CN"/>
        </w:rPr>
        <w:t>。</w:t>
      </w:r>
    </w:p>
    <w:p>
      <w:pPr>
        <w:pStyle w:val="58"/>
        <w:numPr>
          <w:ilvl w:val="0"/>
          <w:numId w:val="32"/>
        </w:numPr>
        <w:ind w:firstLine="420"/>
        <w:rPr>
          <w:rFonts w:hint="default" w:ascii="宋体" w:eastAsia="宋体"/>
          <w:lang w:val="en-US" w:eastAsia="zh-CN"/>
        </w:rPr>
      </w:pPr>
      <w:r>
        <w:rPr>
          <w:rFonts w:hint="eastAsia"/>
          <w:lang w:val="en-US" w:eastAsia="zh-CN"/>
        </w:rPr>
        <w:t>1 范围</w:t>
      </w:r>
      <w:r>
        <w:rPr>
          <w:rFonts w:hint="eastAsia" w:ascii="宋体" w:eastAsia="宋体"/>
          <w:lang w:val="en-US" w:eastAsia="zh-CN"/>
        </w:rPr>
        <w:t>。</w:t>
      </w:r>
    </w:p>
    <w:p>
      <w:pPr>
        <w:pStyle w:val="58"/>
        <w:ind w:firstLine="420"/>
        <w:rPr>
          <w:rFonts w:hint="eastAsia" w:ascii="宋体" w:hAnsi="宋体" w:eastAsia="宋体" w:cs="宋体"/>
          <w:lang w:val="en-US" w:eastAsia="zh-CN"/>
        </w:rPr>
      </w:pPr>
      <w:r>
        <w:rPr>
          <w:rFonts w:hint="eastAsia" w:ascii="宋体" w:hAnsi="宋体" w:eastAsia="宋体" w:cs="宋体"/>
          <w:lang w:eastAsia="zh-CN"/>
        </w:rPr>
        <w:t>（</w:t>
      </w:r>
      <w:r>
        <w:rPr>
          <w:rFonts w:hint="eastAsia" w:hAnsi="宋体" w:cs="宋体"/>
          <w:lang w:val="en-US" w:eastAsia="zh-CN"/>
        </w:rPr>
        <w:t>3</w:t>
      </w:r>
      <w:r>
        <w:rPr>
          <w:rFonts w:hint="eastAsia" w:ascii="宋体" w:hAnsi="宋体" w:eastAsia="宋体" w:cs="宋体"/>
          <w:lang w:eastAsia="zh-CN"/>
        </w:rPr>
        <w:t>）</w:t>
      </w:r>
      <w:r>
        <w:rPr>
          <w:rFonts w:hint="eastAsia" w:hAnsi="宋体" w:cs="宋体"/>
          <w:lang w:val="en-US" w:eastAsia="zh-CN"/>
        </w:rPr>
        <w:t>4.3 品种选择和4.4.1 装入基质的内容。</w:t>
      </w:r>
    </w:p>
    <w:p>
      <w:pPr>
        <w:pStyle w:val="58"/>
        <w:ind w:left="0" w:leftChars="0" w:firstLine="420" w:firstLineChars="200"/>
        <w:rPr>
          <w:rFonts w:hint="eastAsia" w:ascii="宋体" w:hAnsi="宋体" w:eastAsia="宋体" w:cs="宋体"/>
          <w:lang w:val="en-US" w:eastAsia="zh-CN"/>
        </w:rPr>
      </w:pPr>
      <w:r>
        <w:rPr>
          <w:rFonts w:hint="eastAsia" w:ascii="宋体" w:hAnsi="宋体" w:eastAsia="宋体" w:cs="宋体"/>
          <w:lang w:eastAsia="zh-CN"/>
        </w:rPr>
        <w:t>（</w:t>
      </w:r>
      <w:r>
        <w:rPr>
          <w:rFonts w:hint="eastAsia" w:ascii="宋体" w:hAnsi="宋体" w:eastAsia="宋体" w:cs="宋体"/>
          <w:lang w:val="en-US" w:eastAsia="zh-CN"/>
        </w:rPr>
        <w:t>4</w:t>
      </w:r>
      <w:r>
        <w:rPr>
          <w:rFonts w:hint="eastAsia" w:ascii="宋体" w:hAnsi="宋体" w:eastAsia="宋体" w:cs="宋体"/>
          <w:lang w:eastAsia="zh-CN"/>
        </w:rPr>
        <w:t>）</w:t>
      </w:r>
      <w:r>
        <w:rPr>
          <w:rFonts w:hint="eastAsia" w:ascii="宋体" w:hAnsi="宋体" w:eastAsia="宋体" w:cs="宋体"/>
          <w:sz w:val="21"/>
          <w:lang w:val="en-US" w:eastAsia="zh-CN" w:bidi="ar-SA"/>
        </w:rPr>
        <w:t>4.6.1 棚室消毒的内容。</w:t>
      </w:r>
    </w:p>
    <w:p>
      <w:pPr>
        <w:pStyle w:val="58"/>
        <w:ind w:left="0" w:leftChars="0" w:firstLine="420" w:firstLineChars="200"/>
        <w:rPr>
          <w:rFonts w:hint="eastAsia" w:ascii="宋体" w:hAnsi="宋体" w:eastAsia="宋体" w:cs="宋体"/>
          <w:lang w:val="en-US" w:eastAsia="zh-CN"/>
        </w:rPr>
      </w:pPr>
      <w:r>
        <w:rPr>
          <w:rFonts w:hint="eastAsia" w:ascii="宋体" w:hAnsi="宋体" w:eastAsia="宋体" w:cs="宋体"/>
          <w:lang w:eastAsia="zh-CN"/>
        </w:rPr>
        <w:t>（</w:t>
      </w:r>
      <w:r>
        <w:rPr>
          <w:rFonts w:hint="eastAsia" w:ascii="宋体" w:hAnsi="宋体" w:eastAsia="宋体" w:cs="宋体"/>
          <w:lang w:val="en-US" w:eastAsia="zh-CN"/>
        </w:rPr>
        <w:t>5</w:t>
      </w:r>
      <w:r>
        <w:rPr>
          <w:rFonts w:hint="eastAsia" w:ascii="宋体" w:hAnsi="宋体" w:eastAsia="宋体" w:cs="宋体"/>
          <w:lang w:eastAsia="zh-CN"/>
        </w:rPr>
        <w:t>）</w:t>
      </w:r>
      <w:r>
        <w:rPr>
          <w:rFonts w:hint="eastAsia" w:ascii="宋体" w:hAnsi="宋体" w:cs="宋体"/>
          <w:lang w:val="en-US" w:eastAsia="zh-CN"/>
        </w:rPr>
        <w:t>4</w:t>
      </w:r>
      <w:r>
        <w:rPr>
          <w:rFonts w:hint="eastAsia" w:ascii="宋体" w:hAnsi="宋体" w:eastAsia="宋体" w:cs="宋体"/>
        </w:rPr>
        <w:t>.</w:t>
      </w:r>
      <w:r>
        <w:rPr>
          <w:rFonts w:hint="eastAsia" w:ascii="宋体" w:hAnsi="宋体" w:cs="宋体"/>
          <w:lang w:val="en-US" w:eastAsia="zh-CN"/>
        </w:rPr>
        <w:t>6</w:t>
      </w:r>
      <w:r>
        <w:rPr>
          <w:rFonts w:hint="eastAsia" w:ascii="宋体" w:hAnsi="宋体" w:eastAsia="宋体" w:cs="宋体"/>
        </w:rPr>
        <w:t>.</w:t>
      </w:r>
      <w:r>
        <w:rPr>
          <w:rFonts w:hint="eastAsia" w:ascii="宋体" w:hAnsi="宋体" w:cs="宋体"/>
          <w:lang w:val="en-US" w:eastAsia="zh-CN"/>
        </w:rPr>
        <w:t>2 施基肥的内容。</w:t>
      </w:r>
    </w:p>
    <w:p>
      <w:pPr>
        <w:pStyle w:val="58"/>
        <w:ind w:firstLine="420"/>
        <w:rPr>
          <w:rFonts w:hint="eastAsia" w:ascii="宋体" w:hAnsi="宋体" w:eastAsia="宋体" w:cs="宋体"/>
          <w:lang w:eastAsia="zh-CN"/>
        </w:rPr>
      </w:pPr>
      <w:r>
        <w:rPr>
          <w:rFonts w:hint="eastAsia" w:ascii="宋体" w:hAnsi="宋体" w:eastAsia="宋体" w:cs="宋体"/>
          <w:lang w:eastAsia="zh-CN"/>
        </w:rPr>
        <w:t>（</w:t>
      </w:r>
      <w:r>
        <w:rPr>
          <w:rFonts w:hint="eastAsia" w:ascii="宋体" w:hAnsi="宋体" w:eastAsia="宋体" w:cs="宋体"/>
          <w:lang w:val="en-US" w:eastAsia="zh-CN"/>
        </w:rPr>
        <w:t>6</w:t>
      </w:r>
      <w:r>
        <w:rPr>
          <w:rFonts w:hint="eastAsia" w:ascii="宋体" w:hAnsi="宋体" w:eastAsia="宋体" w:cs="宋体"/>
          <w:lang w:eastAsia="zh-CN"/>
        </w:rPr>
        <w:t>）</w:t>
      </w:r>
      <w:r>
        <w:rPr>
          <w:rFonts w:hint="eastAsia" w:ascii="宋体" w:hAnsi="宋体" w:cs="宋体"/>
          <w:lang w:val="en-US" w:eastAsia="zh-CN"/>
        </w:rPr>
        <w:t>4</w:t>
      </w:r>
      <w:r>
        <w:rPr>
          <w:rFonts w:hint="eastAsia" w:ascii="宋体" w:hAnsi="宋体" w:eastAsia="宋体" w:cs="宋体"/>
        </w:rPr>
        <w:t>.</w:t>
      </w:r>
      <w:r>
        <w:rPr>
          <w:rFonts w:hint="eastAsia" w:ascii="宋体" w:hAnsi="宋体" w:cs="宋体"/>
          <w:lang w:val="en-US" w:eastAsia="zh-CN"/>
        </w:rPr>
        <w:t>8</w:t>
      </w:r>
      <w:r>
        <w:rPr>
          <w:rFonts w:hint="eastAsia" w:ascii="宋体" w:hAnsi="宋体" w:eastAsia="宋体" w:cs="宋体"/>
        </w:rPr>
        <w:t>.</w:t>
      </w:r>
      <w:r>
        <w:rPr>
          <w:rFonts w:hint="eastAsia" w:ascii="宋体" w:hAnsi="宋体" w:cs="宋体"/>
          <w:lang w:val="en-US" w:eastAsia="zh-CN"/>
        </w:rPr>
        <w:t>2 授粉的内容</w:t>
      </w:r>
      <w:r>
        <w:rPr>
          <w:rFonts w:hint="eastAsia" w:ascii="宋体" w:hAnsi="宋体" w:eastAsia="宋体" w:cs="宋体"/>
          <w:lang w:eastAsia="zh-CN"/>
        </w:rPr>
        <w:t>。</w:t>
      </w:r>
    </w:p>
    <w:p>
      <w:pPr>
        <w:pStyle w:val="58"/>
        <w:ind w:firstLine="420"/>
        <w:rPr>
          <w:rFonts w:hint="default" w:ascii="Times New Roman" w:hAnsi="Times New Roman" w:eastAsia="宋体" w:cs="Times New Roman"/>
          <w:sz w:val="21"/>
          <w:lang w:val="en-US" w:eastAsia="zh-CN" w:bidi="ar-SA"/>
        </w:rPr>
      </w:pPr>
      <w:r>
        <w:rPr>
          <w:rFonts w:hint="eastAsia" w:ascii="宋体" w:hAnsi="宋体" w:eastAsia="宋体" w:cs="宋体"/>
          <w:lang w:val="en-US" w:eastAsia="zh-CN"/>
        </w:rPr>
        <w:t>（7）</w:t>
      </w:r>
      <w:r>
        <w:rPr>
          <w:rFonts w:hint="eastAsia" w:ascii="宋体" w:hAnsi="宋体" w:eastAsia="宋体" w:cs="宋体"/>
          <w:sz w:val="21"/>
          <w:lang w:val="en-US" w:eastAsia="zh-CN" w:bidi="ar-SA"/>
        </w:rPr>
        <w:t>4.8.7.3 物理防治措施和4.8.7.4 生物化学防治措施。</w:t>
      </w:r>
    </w:p>
    <w:p>
      <w:pPr>
        <w:pStyle w:val="58"/>
        <w:ind w:firstLine="420"/>
        <w:rPr>
          <w:rFonts w:hint="default" w:ascii="Times New Roman" w:hAnsi="Times New Roman" w:eastAsia="宋体" w:cs="Times New Roman"/>
          <w:sz w:val="21"/>
          <w:lang w:val="en-US" w:eastAsia="zh-CN" w:bidi="ar-SA"/>
        </w:rPr>
      </w:pPr>
      <w:r>
        <w:rPr>
          <w:rFonts w:hint="eastAsia" w:ascii="Times New Roman" w:cs="Times New Roman"/>
          <w:sz w:val="21"/>
          <w:lang w:val="en-US" w:eastAsia="zh-CN" w:bidi="ar-SA"/>
        </w:rPr>
        <w:t>（8）删除7 包装和8 贮运的内容。</w:t>
      </w:r>
    </w:p>
    <w:p>
      <w:pPr>
        <w:pStyle w:val="58"/>
        <w:ind w:firstLine="420"/>
        <w:rPr>
          <w:rFonts w:hint="default" w:ascii="Times New Roman" w:hAnsi="Times New Roman" w:eastAsia="宋体" w:cs="Times New Roman"/>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eastAsia" w:ascii="宋体" w:eastAsia="宋体"/>
          <w:lang w:val="en-US" w:eastAsia="zh-CN"/>
        </w:rPr>
      </w:pPr>
    </w:p>
    <w:p>
      <w:pPr>
        <w:pStyle w:val="58"/>
        <w:ind w:firstLine="420"/>
        <w:rPr>
          <w:rFonts w:hint="default" w:ascii="宋体" w:eastAsia="宋体"/>
          <w:lang w:val="en-US" w:eastAsia="zh-CN"/>
        </w:rPr>
      </w:pPr>
    </w:p>
    <w:bookmarkEnd w:id="15"/>
    <w:p>
      <w:pPr>
        <w:spacing w:line="20" w:lineRule="exact"/>
        <w:jc w:val="center"/>
        <w:rPr>
          <w:rFonts w:ascii="黑体" w:hAnsi="黑体" w:eastAsia="黑体"/>
          <w:sz w:val="32"/>
          <w:szCs w:val="32"/>
        </w:rPr>
      </w:pPr>
      <w:bookmarkStart w:id="16" w:name="BookMark4"/>
    </w:p>
    <w:p>
      <w:pPr>
        <w:spacing w:line="20" w:lineRule="exact"/>
        <w:jc w:val="center"/>
        <w:rPr>
          <w:rFonts w:ascii="黑体" w:hAnsi="黑体" w:eastAsia="黑体"/>
          <w:sz w:val="32"/>
          <w:szCs w:val="32"/>
        </w:rPr>
      </w:pPr>
    </w:p>
    <w:sdt>
      <w:sdtPr>
        <w:tag w:val="NEW_STAND_NAME"/>
        <w:id w:val="595910757"/>
        <w:lock w:val="sdtLocked"/>
        <w:placeholder>
          <w:docPart w:val="5DEFB1EF1D1848D48F73EC109ACDDAD9"/>
        </w:placeholder>
      </w:sdtPr>
      <w:sdtContent>
        <w:p>
          <w:pPr>
            <w:pStyle w:val="4"/>
            <w:adjustRightInd/>
            <w:jc w:val="center"/>
            <w:rPr>
              <w:rFonts w:ascii="黑体" w:hAnsi="黑体" w:eastAsia="黑体"/>
              <w:b w:val="0"/>
              <w:bCs w:val="0"/>
            </w:rPr>
          </w:pPr>
          <w:bookmarkEnd w:id="16"/>
          <w:bookmarkStart w:id="17" w:name="_Toc407692406"/>
          <w:r>
            <w:rPr>
              <w:rFonts w:hint="eastAsia" w:ascii="黑体" w:hAnsi="黑体" w:eastAsia="黑体" w:cs="黑体"/>
              <w:lang w:val="en-US" w:eastAsia="zh-CN"/>
            </w:rPr>
            <w:t>设施蔬菜</w:t>
          </w:r>
          <w:r>
            <w:rPr>
              <w:rFonts w:ascii="黑体" w:hAnsi="黑体" w:eastAsia="黑体"/>
              <w:b w:val="0"/>
              <w:bCs w:val="0"/>
            </w:rPr>
            <w:t>西</w:t>
          </w:r>
          <w:r>
            <w:rPr>
              <w:rFonts w:hint="eastAsia" w:ascii="黑体" w:hAnsi="黑体" w:eastAsia="黑体"/>
              <w:b w:val="0"/>
              <w:bCs w:val="0"/>
            </w:rPr>
            <w:t>葫芦栽培技术</w:t>
          </w:r>
          <w:r>
            <w:rPr>
              <w:rFonts w:ascii="黑体" w:hAnsi="黑体" w:eastAsia="黑体"/>
              <w:b w:val="0"/>
              <w:bCs w:val="0"/>
            </w:rPr>
            <w:t>规程</w:t>
          </w:r>
          <w:bookmarkEnd w:id="17"/>
        </w:p>
        <w:p>
          <w:pPr>
            <w:pStyle w:val="106"/>
            <w:numPr>
              <w:ilvl w:val="-1"/>
              <w:numId w:val="0"/>
            </w:numPr>
            <w:spacing w:before="312" w:after="312"/>
            <w:ind w:left="0" w:firstLine="0"/>
            <w:rPr>
              <w:rFonts w:hint="default" w:ascii="Times New Roman" w:hAnsi="Times New Roman" w:cs="Times New Roman"/>
            </w:rPr>
          </w:pPr>
          <w:r>
            <w:rPr>
              <w:rFonts w:hint="eastAsia"/>
            </w:rPr>
            <w:t xml:space="preserve">1 </w:t>
          </w:r>
          <w:r>
            <w:rPr>
              <w:rFonts w:hint="default" w:ascii="Times New Roman" w:hAnsi="Times New Roman" w:cs="Times New Roman"/>
            </w:rPr>
            <w:t>范围</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本规程规定了设施蔬菜西葫芦</w:t>
          </w:r>
          <w:r>
            <w:rPr>
              <w:rFonts w:hint="default" w:ascii="Times New Roman" w:hAnsi="Times New Roman" w:cs="Times New Roman"/>
              <w:sz w:val="21"/>
              <w:lang w:val="en-US" w:eastAsia="zh-CN" w:bidi="ar-SA"/>
            </w:rPr>
            <w:t>栽培</w:t>
          </w:r>
          <w:r>
            <w:rPr>
              <w:rFonts w:hint="default" w:ascii="Times New Roman" w:hAnsi="Times New Roman" w:eastAsia="宋体" w:cs="Times New Roman"/>
              <w:sz w:val="21"/>
              <w:lang w:val="en-US" w:eastAsia="zh-CN" w:bidi="ar-SA"/>
            </w:rPr>
            <w:t>的术语与定义、田间管理、采收、废弃物处理的技术要求。</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本规程适用于伊犁河谷设施蔬菜西葫芦的生产。</w:t>
          </w:r>
        </w:p>
        <w:p>
          <w:pPr>
            <w:spacing w:before="312" w:beforeLines="100" w:after="312" w:afterLines="100"/>
            <w:jc w:val="both"/>
            <w:outlineLvl w:val="0"/>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2 规范性引用文件</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下列文件对于本文件的应用是必不可少的。凡是注日期的引用文件</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仅注日期的版本适用于本文件。凡是不注日期的引用文件</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其最新版本（包括所有的修改单）适用于本文件。</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GB</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16715.1 瓜菜作物种子 瓜类</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NY/T</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391 绿色食品  产地环境质量</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NY/T</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393 绿色食品  农药使用准则</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NY/T</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394 绿色食品  肥料使用准则</w:t>
          </w:r>
        </w:p>
        <w:p>
          <w:pPr>
            <w:spacing w:before="312" w:beforeLines="100" w:after="312" w:afterLines="100"/>
            <w:jc w:val="both"/>
            <w:outlineLvl w:val="0"/>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3 术语和定义</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下列术语和定义</w:t>
          </w:r>
          <w:r>
            <w:rPr>
              <w:rFonts w:hint="eastAsia" w:ascii="Times New Roman" w:hAnsi="Times New Roman" w:cs="Times New Roman"/>
              <w:sz w:val="21"/>
              <w:lang w:val="en-US" w:eastAsia="zh-CN" w:bidi="ar-SA"/>
            </w:rPr>
            <w:t>适</w:t>
          </w:r>
          <w:r>
            <w:rPr>
              <w:rFonts w:hint="default" w:ascii="Times New Roman" w:hAnsi="Times New Roman" w:eastAsia="宋体" w:cs="Times New Roman"/>
              <w:sz w:val="21"/>
              <w:lang w:val="en-US" w:eastAsia="zh-CN" w:bidi="ar-SA"/>
            </w:rPr>
            <w:t>用于本规程。</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3.1 日光温室</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由采光和保温维护结构组成，以塑料薄膜为透明覆盖材料，在寒冷季节主要依靠获取和蓄积太阳辐射能或人工增温进行蔬菜生产的单栋温室。</w:t>
          </w:r>
        </w:p>
        <w:p>
          <w:pPr>
            <w:spacing w:before="312" w:beforeLines="100" w:after="312" w:afterLines="100"/>
            <w:jc w:val="both"/>
            <w:outlineLvl w:val="0"/>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 田间管理</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4.1 产地环境</w:t>
          </w:r>
        </w:p>
        <w:p>
          <w:pPr>
            <w:autoSpaceDE w:val="0"/>
            <w:autoSpaceDN w:val="0"/>
            <w:ind w:firstLine="420" w:firstLineChars="200"/>
            <w:jc w:val="both"/>
            <w:rPr>
              <w:rFonts w:hint="default" w:ascii="Times New Roman" w:hAnsi="Times New Roman" w:eastAsia="宋体" w:cs="Times New Roman"/>
              <w:sz w:val="21"/>
              <w:szCs w:val="21"/>
              <w:lang w:val="en-US" w:eastAsia="zh-CN" w:bidi="ar-SA"/>
            </w:rPr>
          </w:pPr>
          <w:r>
            <w:rPr>
              <w:rFonts w:hint="default" w:ascii="Times New Roman" w:hAnsi="Times New Roman" w:eastAsia="宋体" w:cs="Times New Roman"/>
              <w:sz w:val="21"/>
              <w:szCs w:val="21"/>
              <w:lang w:val="en-US" w:eastAsia="zh-CN" w:bidi="ar-SA"/>
            </w:rPr>
            <w:t>环境质量符合NY/T</w:t>
          </w:r>
          <w:r>
            <w:rPr>
              <w:rFonts w:hint="eastAsia" w:ascii="Times New Roman" w:hAnsi="Times New Roman" w:cs="Times New Roman"/>
              <w:sz w:val="21"/>
              <w:szCs w:val="21"/>
              <w:lang w:val="en-US" w:eastAsia="zh-CN" w:bidi="ar-SA"/>
            </w:rPr>
            <w:t xml:space="preserve"> </w:t>
          </w:r>
          <w:r>
            <w:rPr>
              <w:rFonts w:hint="default" w:ascii="Times New Roman" w:hAnsi="Times New Roman" w:eastAsia="宋体" w:cs="Times New Roman"/>
              <w:sz w:val="21"/>
              <w:szCs w:val="21"/>
              <w:lang w:val="en-US" w:eastAsia="zh-CN" w:bidi="ar-SA"/>
            </w:rPr>
            <w:t>391的要求。</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4.2 茬口安排</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主要以春提早为主，春提早西葫芦，12月中旬育苗，次年2月上中旬定植。</w:t>
          </w:r>
        </w:p>
        <w:p>
          <w:pPr>
            <w:spacing w:before="156" w:beforeLines="50" w:after="156" w:afterLines="50"/>
            <w:jc w:val="both"/>
            <w:outlineLvl w:val="1"/>
            <w:rPr>
              <w:rFonts w:hint="default" w:ascii="Times New Roman" w:hAnsi="Times New Roman" w:eastAsia="黑体" w:cs="Times New Roman"/>
              <w:color w:val="000000" w:themeColor="text1"/>
              <w:sz w:val="21"/>
              <w:lang w:val="en-US" w:eastAsia="zh-CN" w:bidi="ar-SA"/>
              <w14:textFill>
                <w14:solidFill>
                  <w14:schemeClr w14:val="tx1"/>
                </w14:solidFill>
              </w14:textFill>
            </w:rPr>
          </w:pPr>
          <w:r>
            <w:rPr>
              <w:rFonts w:hint="default" w:ascii="Times New Roman" w:hAnsi="Times New Roman" w:eastAsia="黑体" w:cs="Times New Roman"/>
              <w:color w:val="000000" w:themeColor="text1"/>
              <w:sz w:val="21"/>
              <w:lang w:val="en-US" w:eastAsia="zh-CN" w:bidi="ar-SA"/>
              <w14:textFill>
                <w14:solidFill>
                  <w14:schemeClr w14:val="tx1"/>
                </w14:solidFill>
              </w14:textFill>
            </w:rPr>
            <w:t>4.3 品种选择</w:t>
          </w:r>
        </w:p>
        <w:p>
          <w:pPr>
            <w:autoSpaceDE w:val="0"/>
            <w:autoSpaceDN w:val="0"/>
            <w:ind w:firstLine="420" w:firstLineChars="200"/>
            <w:jc w:val="both"/>
            <w:rPr>
              <w:rFonts w:hint="default" w:ascii="Times New Roman" w:hAnsi="Times New Roman" w:eastAsia="宋体" w:cs="Times New Roman"/>
              <w:color w:val="000000" w:themeColor="text1"/>
              <w:sz w:val="21"/>
              <w:lang w:val="en-US" w:eastAsia="zh-CN" w:bidi="ar-SA"/>
              <w14:textFill>
                <w14:solidFill>
                  <w14:schemeClr w14:val="tx1"/>
                </w14:solidFill>
              </w14:textFill>
            </w:rPr>
          </w:pPr>
          <w:r>
            <w:rPr>
              <w:rFonts w:hint="default" w:ascii="Times New Roman" w:hAnsi="Times New Roman" w:eastAsia="宋体" w:cs="Times New Roman"/>
              <w:color w:val="000000" w:themeColor="text1"/>
              <w:sz w:val="21"/>
              <w:lang w:val="en-US" w:eastAsia="zh-CN" w:bidi="ar-SA"/>
              <w14:textFill>
                <w14:solidFill>
                  <w14:schemeClr w14:val="tx1"/>
                </w14:solidFill>
              </w14:textFill>
            </w:rPr>
            <w:t>要选择抗病、高产、抗逆性强、商品性好</w:t>
          </w:r>
          <w:r>
            <w:rPr>
              <w:rFonts w:hint="eastAsia" w:ascii="Times New Roman" w:hAnsi="Times New Roman" w:cs="Times New Roman"/>
              <w:color w:val="000000" w:themeColor="text1"/>
              <w:sz w:val="21"/>
              <w:lang w:val="en-US" w:eastAsia="zh-CN" w:bidi="ar-SA"/>
              <w14:textFill>
                <w14:solidFill>
                  <w14:schemeClr w14:val="tx1"/>
                </w14:solidFill>
              </w14:textFill>
            </w:rPr>
            <w:t>、当地主栽、</w:t>
          </w:r>
          <w:r>
            <w:rPr>
              <w:rFonts w:hint="default" w:ascii="Times New Roman" w:hAnsi="Times New Roman" w:eastAsia="宋体" w:cs="Times New Roman"/>
              <w:color w:val="000000" w:themeColor="text1"/>
              <w:sz w:val="21"/>
              <w:lang w:val="en-US" w:eastAsia="zh-CN" w:bidi="ar-SA"/>
              <w14:textFill>
                <w14:solidFill>
                  <w14:schemeClr w14:val="tx1"/>
                </w14:solidFill>
              </w14:textFill>
            </w:rPr>
            <w:t>适合市场需求的品种。</w:t>
          </w:r>
        </w:p>
        <w:p>
          <w:pPr>
            <w:spacing w:before="156" w:beforeLines="50" w:after="156" w:afterLines="50"/>
            <w:jc w:val="both"/>
            <w:outlineLvl w:val="1"/>
            <w:rPr>
              <w:rFonts w:hint="default" w:ascii="Times New Roman" w:hAnsi="Times New Roman" w:eastAsia="黑体" w:cs="Times New Roman"/>
              <w:color w:val="000000" w:themeColor="text1"/>
              <w:sz w:val="21"/>
              <w:lang w:val="en-US" w:eastAsia="zh-CN" w:bidi="ar-SA"/>
              <w14:textFill>
                <w14:solidFill>
                  <w14:schemeClr w14:val="tx1"/>
                </w14:solidFill>
              </w14:textFill>
            </w:rPr>
          </w:pPr>
          <w:r>
            <w:rPr>
              <w:rFonts w:hint="default" w:ascii="Times New Roman" w:hAnsi="Times New Roman" w:eastAsia="黑体" w:cs="Times New Roman"/>
              <w:color w:val="000000" w:themeColor="text1"/>
              <w:sz w:val="21"/>
              <w:lang w:val="en-US" w:eastAsia="zh-CN" w:bidi="ar-SA"/>
              <w14:textFill>
                <w14:solidFill>
                  <w14:schemeClr w14:val="tx1"/>
                </w14:solidFill>
              </w14:textFill>
            </w:rPr>
            <w:t>4.4 育苗</w:t>
          </w:r>
        </w:p>
        <w:p>
          <w:pPr>
            <w:spacing w:before="156" w:beforeLines="50" w:after="156" w:afterLines="50"/>
            <w:jc w:val="both"/>
            <w:outlineLvl w:val="1"/>
            <w:rPr>
              <w:rFonts w:hint="default" w:ascii="Times New Roman" w:hAnsi="Times New Roman" w:eastAsia="黑体" w:cs="Times New Roman"/>
              <w:color w:val="000000" w:themeColor="text1"/>
              <w:sz w:val="21"/>
              <w:lang w:val="en-US" w:eastAsia="zh-CN" w:bidi="ar-SA"/>
              <w14:textFill>
                <w14:solidFill>
                  <w14:schemeClr w14:val="tx1"/>
                </w14:solidFill>
              </w14:textFill>
            </w:rPr>
          </w:pPr>
          <w:r>
            <w:rPr>
              <w:rFonts w:hint="default" w:ascii="Times New Roman" w:hAnsi="Times New Roman" w:eastAsia="黑体" w:cs="Times New Roman"/>
              <w:color w:val="000000" w:themeColor="text1"/>
              <w:sz w:val="21"/>
              <w:lang w:val="en-US" w:eastAsia="zh-CN" w:bidi="ar-SA"/>
              <w14:textFill>
                <w14:solidFill>
                  <w14:schemeClr w14:val="tx1"/>
                </w14:solidFill>
              </w14:textFill>
            </w:rPr>
            <w:t>4.4.1 装入基质</w:t>
          </w:r>
        </w:p>
        <w:p>
          <w:pPr>
            <w:autoSpaceDE w:val="0"/>
            <w:autoSpaceDN w:val="0"/>
            <w:ind w:firstLine="420" w:firstLineChars="200"/>
            <w:jc w:val="both"/>
            <w:rPr>
              <w:rFonts w:hint="default" w:ascii="Times New Roman" w:hAnsi="Times New Roman" w:eastAsia="宋体" w:cs="Times New Roman"/>
              <w:color w:val="000000" w:themeColor="text1"/>
              <w:sz w:val="21"/>
              <w:szCs w:val="21"/>
              <w:lang w:val="en-US" w:eastAsia="zh-CN" w:bidi="ar-SA"/>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bidi="ar-SA"/>
              <w14:textFill>
                <w14:solidFill>
                  <w14:schemeClr w14:val="tx1"/>
                </w14:solidFill>
              </w14:textFill>
            </w:rPr>
            <w:t>采用穴盘育苗，将商品化的基质装入50型穴盘中，摆放入苗床中待用。</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4.4.2 种子处理</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将种子置于28</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℃~30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℃下浸泡4</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h~5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h，再进行催芽，1</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d~2</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d后即可出芽。</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4.4.3 播种</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4.4.3.1 播种期</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12月中旬进行播种。穴盘中的基质浇透，每个穴中点播1粒发好芽的种子，覆盖完好，然后覆盖塑料薄膜保温保湿。</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4.4.3.2 种子质量</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种子质量应符合GB</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16715.1中的要求。</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4.4.3.3 播种量</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600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g/667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default" w:ascii="Times New Roman" w:hAnsi="Times New Roman" w:eastAsia="宋体" w:cs="Times New Roman"/>
              <w:sz w:val="21"/>
              <w:lang w:val="en-US" w:eastAsia="zh-CN" w:bidi="ar-SA"/>
            </w:rPr>
            <w:t>~650</w:t>
          </w:r>
          <w:r>
            <w:rPr>
              <w:rFonts w:hint="eastAsia" w:ascii="Times New Roman" w:hAnsi="Times New Roman" w:cs="Times New Roman"/>
              <w:sz w:val="21"/>
              <w:lang w:val="en-US" w:eastAsia="zh-CN" w:bidi="ar-SA"/>
            </w:rPr>
            <w:t xml:space="preserve"> g</w:t>
          </w:r>
          <w:r>
            <w:rPr>
              <w:rFonts w:hint="default" w:ascii="Times New Roman" w:hAnsi="Times New Roman" w:eastAsia="宋体" w:cs="Times New Roman"/>
              <w:sz w:val="21"/>
              <w:lang w:val="en-US" w:eastAsia="zh-CN" w:bidi="ar-SA"/>
            </w:rPr>
            <w:t>/667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default" w:ascii="Times New Roman" w:hAnsi="Times New Roman" w:eastAsia="宋体" w:cs="Times New Roman"/>
              <w:sz w:val="21"/>
              <w:lang w:val="en-US" w:eastAsia="zh-CN" w:bidi="ar-SA"/>
            </w:rPr>
            <w:t>。</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4.4.3.4 播种</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播种前1</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d~2</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d浇透水，当出芽的种子放入营养钵或育苗盘中，每孔1粒，播后覆盖2</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cm营养土，浇少量水，盖上地膜，搭上拱棚提温。</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4.4.5 苗期管理</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出苗前，保持白天气温25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℃~28</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℃，夜间18</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℃~20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℃。经3</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d~5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d出苗后，须立即去掉地膜降温，保持白天气温20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℃~25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℃，夜间10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℃~15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℃，出苗前一周，需降温炼苗。</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4.6 定植前准备</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4.6.1 棚室消毒</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每667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default" w:ascii="Times New Roman" w:hAnsi="Times New Roman" w:eastAsia="宋体" w:cs="Times New Roman"/>
              <w:sz w:val="21"/>
              <w:lang w:val="en-US" w:eastAsia="zh-CN" w:bidi="ar-SA"/>
            </w:rPr>
            <w:t>采用50%辛硫磷乳油250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g+锯末+1</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kg~2</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kg硫磺粉混合等药剂进行薰蒸处理，放风后无气味时定植。</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4.6.</w:t>
          </w:r>
          <w:r>
            <w:rPr>
              <w:rFonts w:hint="eastAsia" w:ascii="Times New Roman" w:hAnsi="Times New Roman" w:eastAsia="黑体" w:cs="Times New Roman"/>
              <w:sz w:val="21"/>
              <w:lang w:val="en-US" w:eastAsia="zh-CN" w:bidi="ar-SA"/>
            </w:rPr>
            <w:t>2</w:t>
          </w:r>
          <w:r>
            <w:rPr>
              <w:rFonts w:hint="default" w:ascii="Times New Roman" w:hAnsi="Times New Roman" w:eastAsia="黑体" w:cs="Times New Roman"/>
              <w:sz w:val="21"/>
              <w:lang w:val="en-US" w:eastAsia="zh-CN" w:bidi="ar-SA"/>
            </w:rPr>
            <w:t xml:space="preserve"> 施基肥</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肥料施用应符合NY/T</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394的规定，以有机肥为主，氮、磷、钾配合施用。每667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default" w:ascii="Times New Roman" w:hAnsi="Times New Roman" w:eastAsia="宋体" w:cs="Times New Roman"/>
              <w:sz w:val="21"/>
              <w:lang w:val="en-US" w:eastAsia="zh-CN" w:bidi="ar-SA"/>
            </w:rPr>
            <w:t>施入腐熟的有机肥5000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kg~6000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磷酸二铵20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kg~30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硫酸钾10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kg~20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kg等相同量的肥料，翻入土中混匀。</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4.6.</w:t>
          </w:r>
          <w:r>
            <w:rPr>
              <w:rFonts w:hint="eastAsia" w:ascii="Times New Roman" w:hAnsi="Times New Roman" w:eastAsia="黑体" w:cs="Times New Roman"/>
              <w:sz w:val="21"/>
              <w:lang w:val="en-US" w:eastAsia="zh-CN" w:bidi="ar-SA"/>
            </w:rPr>
            <w:t>3</w:t>
          </w:r>
          <w:r>
            <w:rPr>
              <w:rFonts w:hint="default" w:ascii="Times New Roman" w:hAnsi="Times New Roman" w:eastAsia="黑体" w:cs="Times New Roman"/>
              <w:sz w:val="21"/>
              <w:lang w:val="en-US" w:eastAsia="zh-CN" w:bidi="ar-SA"/>
            </w:rPr>
            <w:t xml:space="preserve"> 作垄</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采用小高垄栽培，垄宽60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cm~80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cm，垄高15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cm~20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4.6.</w:t>
          </w:r>
          <w:r>
            <w:rPr>
              <w:rFonts w:hint="eastAsia" w:ascii="Times New Roman" w:hAnsi="Times New Roman" w:eastAsia="黑体" w:cs="Times New Roman"/>
              <w:sz w:val="21"/>
              <w:lang w:val="en-US" w:eastAsia="zh-CN" w:bidi="ar-SA"/>
            </w:rPr>
            <w:t>4</w:t>
          </w:r>
          <w:r>
            <w:rPr>
              <w:rFonts w:hint="default" w:ascii="Times New Roman" w:hAnsi="Times New Roman" w:eastAsia="黑体" w:cs="Times New Roman"/>
              <w:sz w:val="21"/>
              <w:lang w:val="en-US" w:eastAsia="zh-CN" w:bidi="ar-SA"/>
            </w:rPr>
            <w:t xml:space="preserve"> 铺膜</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作垄后及时进行铺膜，采取膜下滴灌的，铺设滴灌带后进行铺膜，两边用土压实。</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4.7 定植</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4.7.1 定植时间</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2月上中旬，当苗长至四叶一心期时开始定植。</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4.7.2 定植方法与密度</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每垄栽植两行，株距45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cm~50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cm，保苗密度为2000株/667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default" w:ascii="Times New Roman" w:hAnsi="Times New Roman" w:eastAsia="宋体" w:cs="Times New Roman"/>
              <w:sz w:val="21"/>
              <w:lang w:val="en-US" w:eastAsia="zh-CN" w:bidi="ar-SA"/>
            </w:rPr>
            <w:t>~2400株/667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default" w:ascii="Times New Roman" w:hAnsi="Times New Roman" w:eastAsia="宋体" w:cs="Times New Roman"/>
              <w:sz w:val="21"/>
              <w:lang w:val="en-US" w:eastAsia="zh-CN" w:bidi="ar-SA"/>
            </w:rPr>
            <w:t>。</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4.8 田间管理</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4.8.1 温湿度管理</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定植后当天应及早盖草帘，到缓苗前棚温白天控制在25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℃~30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℃，夜间12</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℃~15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℃，相对湿度65%~75%；定植3</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d后，棚温白天20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℃~25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℃，夜间1</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℃~8</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℃，相对湿度60%~70%；炼苗4</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d后，适当提高地温，白天25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℃~28</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℃，夜间2</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℃~10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℃，随着外界气温升高，及时通风，降低棚内温湿度。进入4月中旬以后，要利用天窗、后窗进行大通风，使棚温不高于30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4.8.2 水肥管理</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采用膜下微滴灌或沟灌。开花结果前，应少浇水或不浇水，以利坐果。待根瓜坐住果后，再开始滴水或浇水，但应减少浇水次数，浇水或滴水选在晴天上午进行。进入盛果期后，8</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d~11</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d浇一次水并随水冲施尿素5</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default" w:ascii="Times New Roman" w:hAnsi="Times New Roman" w:eastAsia="宋体" w:cs="Times New Roman"/>
              <w:sz w:val="21"/>
              <w:lang w:val="en-US" w:eastAsia="zh-CN" w:bidi="ar-SA"/>
            </w:rPr>
            <w:t>~8</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kg/667</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w:t>
          </w:r>
          <w:r>
            <w:rPr>
              <w:rFonts w:hint="default" w:ascii="Times New Roman" w:hAnsi="Times New Roman" w:eastAsia="宋体" w:cs="Times New Roman"/>
              <w:sz w:val="21"/>
              <w:vertAlign w:val="superscript"/>
              <w:lang w:val="en-US" w:eastAsia="zh-CN" w:bidi="ar-SA"/>
            </w:rPr>
            <w:t>2</w:t>
          </w:r>
          <w:r>
            <w:rPr>
              <w:rFonts w:hint="default" w:ascii="Times New Roman" w:hAnsi="Times New Roman" w:eastAsia="宋体" w:cs="Times New Roman"/>
              <w:sz w:val="21"/>
              <w:lang w:val="en-US" w:eastAsia="zh-CN" w:bidi="ar-SA"/>
            </w:rPr>
            <w:t>等相同量的肥料。</w:t>
          </w:r>
        </w:p>
        <w:p>
          <w:pPr>
            <w:spacing w:before="156" w:beforeLines="50" w:after="156" w:afterLines="50"/>
            <w:jc w:val="both"/>
            <w:outlineLvl w:val="1"/>
            <w:rPr>
              <w:rFonts w:hint="eastAsia" w:ascii="黑体" w:hAnsi="黑体" w:eastAsia="黑体" w:cs="黑体"/>
              <w:sz w:val="21"/>
              <w:lang w:val="en-US" w:eastAsia="zh-CN" w:bidi="ar-SA"/>
            </w:rPr>
          </w:pPr>
          <w:r>
            <w:rPr>
              <w:rFonts w:hint="eastAsia" w:ascii="黑体" w:hAnsi="黑体" w:eastAsia="黑体" w:cs="黑体"/>
              <w:sz w:val="21"/>
              <w:lang w:val="en-US" w:eastAsia="zh-CN" w:bidi="ar-SA"/>
            </w:rPr>
            <w:t>4.8.3 CO</w:t>
          </w:r>
          <w:r>
            <w:rPr>
              <w:rFonts w:hint="eastAsia" w:ascii="黑体" w:hAnsi="黑体" w:eastAsia="黑体" w:cs="黑体"/>
              <w:sz w:val="21"/>
              <w:vertAlign w:val="subscript"/>
              <w:lang w:val="en-US" w:eastAsia="zh-CN" w:bidi="ar-SA"/>
            </w:rPr>
            <w:t>2</w:t>
          </w:r>
          <w:r>
            <w:rPr>
              <w:rFonts w:hint="eastAsia" w:ascii="黑体" w:hAnsi="黑体" w:eastAsia="黑体" w:cs="黑体"/>
              <w:sz w:val="21"/>
              <w:lang w:val="en-US" w:eastAsia="zh-CN" w:bidi="ar-SA"/>
            </w:rPr>
            <w:t>施肥</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可安装CO</w:t>
          </w:r>
          <w:r>
            <w:rPr>
              <w:rFonts w:hint="default" w:ascii="Times New Roman" w:hAnsi="Times New Roman" w:eastAsia="宋体" w:cs="Times New Roman"/>
              <w:sz w:val="21"/>
              <w:vertAlign w:val="subscript"/>
              <w:lang w:val="en-US" w:eastAsia="zh-CN" w:bidi="ar-SA"/>
            </w:rPr>
            <w:t>2</w:t>
          </w:r>
          <w:r>
            <w:rPr>
              <w:rFonts w:hint="default" w:ascii="Times New Roman" w:hAnsi="Times New Roman" w:eastAsia="宋体" w:cs="Times New Roman"/>
              <w:sz w:val="21"/>
              <w:lang w:val="en-US" w:eastAsia="zh-CN" w:bidi="ar-SA"/>
            </w:rPr>
            <w:t>施肥器或埋施CO</w:t>
          </w:r>
          <w:r>
            <w:rPr>
              <w:rFonts w:hint="default" w:ascii="Times New Roman" w:hAnsi="Times New Roman" w:eastAsia="宋体" w:cs="Times New Roman"/>
              <w:sz w:val="21"/>
              <w:vertAlign w:val="subscript"/>
              <w:lang w:val="en-US" w:eastAsia="zh-CN" w:bidi="ar-SA"/>
            </w:rPr>
            <w:t>2</w:t>
          </w:r>
          <w:r>
            <w:rPr>
              <w:rFonts w:hint="default" w:ascii="Times New Roman" w:hAnsi="Times New Roman" w:eastAsia="宋体" w:cs="Times New Roman"/>
              <w:sz w:val="21"/>
              <w:lang w:val="en-US" w:eastAsia="zh-CN" w:bidi="ar-SA"/>
            </w:rPr>
            <w:t>颗粒肥的方法补充CO</w:t>
          </w:r>
          <w:r>
            <w:rPr>
              <w:rFonts w:hint="default" w:ascii="Times New Roman" w:hAnsi="Times New Roman" w:eastAsia="宋体" w:cs="Times New Roman"/>
              <w:sz w:val="21"/>
              <w:vertAlign w:val="subscript"/>
              <w:lang w:val="en-US" w:eastAsia="zh-CN" w:bidi="ar-SA"/>
            </w:rPr>
            <w:t>2</w:t>
          </w:r>
          <w:r>
            <w:rPr>
              <w:rFonts w:hint="default" w:ascii="Times New Roman" w:hAnsi="Times New Roman" w:eastAsia="宋体" w:cs="Times New Roman"/>
              <w:sz w:val="21"/>
              <w:lang w:val="en-US" w:eastAsia="zh-CN" w:bidi="ar-SA"/>
            </w:rPr>
            <w:t>，使棚内CO</w:t>
          </w:r>
          <w:r>
            <w:rPr>
              <w:rFonts w:hint="default" w:ascii="Times New Roman" w:hAnsi="Times New Roman" w:eastAsia="宋体" w:cs="Times New Roman"/>
              <w:sz w:val="21"/>
              <w:vertAlign w:val="subscript"/>
              <w:lang w:val="en-US" w:eastAsia="zh-CN" w:bidi="ar-SA"/>
            </w:rPr>
            <w:t>2</w:t>
          </w:r>
          <w:r>
            <w:rPr>
              <w:rFonts w:hint="default" w:ascii="Times New Roman" w:hAnsi="Times New Roman" w:eastAsia="宋体" w:cs="Times New Roman"/>
              <w:sz w:val="21"/>
              <w:lang w:val="en-US" w:eastAsia="zh-CN" w:bidi="ar-SA"/>
            </w:rPr>
            <w:t>浓度达到1000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ml/L~1500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ml/L。</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4.8.4 植株调整</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西葫芦以主要蔓结瓜为主，一般在长出7片~8片叶时吊蔓。结瓜期及早摘除病叶、残叶、老叶，尽早抹杈、打侧芽和掐去卷须，降低养分消耗，增加通风透光条件。</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4.8.5 授粉</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采用人工授粉</w:t>
          </w:r>
          <w:r>
            <w:rPr>
              <w:rFonts w:hint="eastAsia" w:ascii="Times New Roman" w:hAnsi="Times New Roman" w:cs="Times New Roman"/>
              <w:sz w:val="21"/>
              <w:lang w:val="en-US" w:eastAsia="zh-CN" w:bidi="ar-SA"/>
            </w:rPr>
            <w:t>、</w:t>
          </w:r>
          <w:r>
            <w:rPr>
              <w:rFonts w:hint="default" w:ascii="Times New Roman" w:hAnsi="Times New Roman" w:eastAsia="宋体" w:cs="Times New Roman"/>
              <w:sz w:val="21"/>
              <w:lang w:val="en-US" w:eastAsia="zh-CN" w:bidi="ar-SA"/>
            </w:rPr>
            <w:t>雄花授粉或蜜蜂授粉，每棚放一箱蜜蜂，加强授粉管理，提高坐果率。</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4.8.6 延长结果期</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未开花前，应适当缩短日照时间，每天见光保持在6</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h~8</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h即可，以利于雄花的分化和及早形成，并能保证产量和质量。开花结果后，加大肥水管理，既能早结瓜，又能能防早衰，还可延长结瓜期。</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4.8.7 病虫害防治</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4.8.7.1 防治原则</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预防为主，综合防治，坚持以“农业防治、物理防治、生物防治为主，化学防治为辅”的无害化防治原则，农药施用符合NY/T</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393规定的要求。</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4.8.7.2 农业防治</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4.8.7.2.1 针对当地主要病虫害，选用高抗品种。</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4.8.7.2.2 铲埂除蛹、铲除棚边地头和渠埂上杂草，降低越冬虫口基数。高垅栽培，培育适龄壮苗，控制好温湿度，清洁田园，做到有利于植株生长发育，避免病虫害发生。</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4.8.7.2.3 增施充分腐熟的有机肥料，氮、磷、钾肥合理配比，配以叶面追肥，均衡施肥。</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4.8.7.3 物理防治</w:t>
          </w:r>
        </w:p>
        <w:p>
          <w:pPr>
            <w:adjustRightInd/>
            <w:snapToGrid w:val="0"/>
            <w:spacing w:line="360" w:lineRule="auto"/>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采用黑光灯、频振式杀虫灯等进行诱杀鳞翅目害虫成虫。采用黄板诱蚜、潜叶蝇等，防控其危害。</w:t>
          </w:r>
        </w:p>
        <w:p>
          <w:pPr>
            <w:spacing w:before="156" w:beforeLines="50" w:after="156" w:afterLines="50"/>
            <w:jc w:val="both"/>
            <w:outlineLvl w:val="1"/>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4.8.7.4 生物化学防治</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4.8.7.4.1 积极保护利用天敌，放养天敌防治病虫害。</w:t>
          </w:r>
        </w:p>
        <w:p>
          <w:pPr>
            <w:autoSpaceDE w:val="0"/>
            <w:autoSpaceDN w:val="0"/>
            <w:spacing w:before="0" w:beforeLines="-2147483648" w:after="0" w:afterLines="-2147483648"/>
            <w:ind w:firstLine="420" w:firstLineChars="200"/>
            <w:jc w:val="both"/>
            <w:outlineLvl w:val="9"/>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4.8.7.4.2 药剂防治害虫</w:t>
          </w:r>
        </w:p>
        <w:p>
          <w:pPr>
            <w:keepNext w:val="0"/>
            <w:keepLines w:val="0"/>
            <w:pageBreakBefore w:val="0"/>
            <w:widowControl w:val="0"/>
            <w:kinsoku/>
            <w:wordWrap/>
            <w:overflowPunct/>
            <w:topLinePunct w:val="0"/>
            <w:autoSpaceDE/>
            <w:autoSpaceDN/>
            <w:bidi w:val="0"/>
            <w:adjustRightInd w:val="0"/>
            <w:snapToGrid w:val="0"/>
            <w:ind w:firstLine="420" w:firstLineChars="200"/>
            <w:jc w:val="both"/>
            <w:textAlignment w:val="auto"/>
            <w:outlineLvl w:val="1"/>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蚜虫</w:t>
          </w:r>
          <w:r>
            <w:rPr>
              <w:rFonts w:hint="eastAsia" w:ascii="Times New Roman" w:hAnsi="Times New Roman" w:cs="Times New Roman"/>
              <w:sz w:val="21"/>
              <w:lang w:val="en-US" w:eastAsia="zh-CN" w:bidi="ar-SA"/>
            </w:rPr>
            <w:t>、白粉虱</w:t>
          </w:r>
          <w:r>
            <w:rPr>
              <w:rFonts w:hint="default" w:ascii="Times New Roman" w:hAnsi="Times New Roman" w:eastAsia="宋体" w:cs="Times New Roman"/>
              <w:sz w:val="21"/>
              <w:lang w:val="en-US" w:eastAsia="zh-CN" w:bidi="ar-SA"/>
            </w:rPr>
            <w:t>：采用10%吡虫啉可湿性粉剂2000倍液~3000倍液，或5%天然除虫菊素乳油500倍液，或0.3%印楝素乳油500倍液等喷雾。</w:t>
          </w:r>
        </w:p>
        <w:p>
          <w:pPr>
            <w:keepNext w:val="0"/>
            <w:keepLines w:val="0"/>
            <w:pageBreakBefore w:val="0"/>
            <w:widowControl w:val="0"/>
            <w:kinsoku/>
            <w:wordWrap/>
            <w:overflowPunct/>
            <w:topLinePunct w:val="0"/>
            <w:autoSpaceDE/>
            <w:autoSpaceDN/>
            <w:bidi w:val="0"/>
            <w:adjustRightInd w:val="0"/>
            <w:snapToGrid w:val="0"/>
            <w:ind w:firstLine="420" w:firstLineChars="200"/>
            <w:jc w:val="both"/>
            <w:textAlignment w:val="auto"/>
            <w:outlineLvl w:val="1"/>
            <w:rPr>
              <w:rFonts w:hint="eastAsia" w:ascii="Times New Roman" w:hAnsi="Times New Roman" w:eastAsia="宋体" w:cs="Times New Roman"/>
              <w:color w:val="000000"/>
              <w:kern w:val="0"/>
              <w:sz w:val="21"/>
              <w:szCs w:val="21"/>
              <w:lang w:val="en-US" w:eastAsia="zh-CN"/>
            </w:rPr>
          </w:pPr>
          <w:r>
            <w:rPr>
              <w:rFonts w:hint="default" w:ascii="Times New Roman" w:hAnsi="Times New Roman" w:eastAsia="宋体" w:cs="Times New Roman"/>
              <w:sz w:val="21"/>
              <w:lang w:val="en-US" w:eastAsia="zh-CN" w:bidi="ar-SA"/>
            </w:rPr>
            <w:t>潜叶蝇：</w:t>
          </w:r>
          <w:r>
            <w:rPr>
              <w:rFonts w:hint="default" w:ascii="Times New Roman" w:hAnsi="Times New Roman" w:eastAsia="宋体" w:cs="Times New Roman"/>
              <w:color w:val="000000"/>
              <w:kern w:val="0"/>
              <w:sz w:val="21"/>
              <w:szCs w:val="21"/>
            </w:rPr>
            <w:t>产卵盛期至幼虫孵化初期</w:t>
          </w:r>
          <w:r>
            <w:rPr>
              <w:rFonts w:hint="eastAsia" w:ascii="Times New Roman" w:hAnsi="Times New Roman" w:eastAsia="宋体" w:cs="Times New Roman"/>
              <w:color w:val="000000"/>
              <w:kern w:val="0"/>
              <w:sz w:val="21"/>
              <w:szCs w:val="21"/>
              <w:lang w:val="en-US" w:eastAsia="zh-CN"/>
            </w:rPr>
            <w:t>采用</w:t>
          </w:r>
          <w:r>
            <w:rPr>
              <w:rFonts w:hint="default" w:ascii="Times New Roman" w:hAnsi="Times New Roman" w:eastAsia="宋体" w:cs="Times New Roman"/>
              <w:color w:val="000000"/>
              <w:kern w:val="0"/>
              <w:sz w:val="21"/>
              <w:szCs w:val="21"/>
            </w:rPr>
            <w:t>80%灭蝇胺水分散粒剂10</w:t>
          </w:r>
          <w:r>
            <w:rPr>
              <w:rFonts w:hint="eastAsia" w:ascii="Times New Roman" w:hAnsi="Times New Roman" w:cs="Times New Roman"/>
              <w:color w:val="000000"/>
              <w:kern w:val="0"/>
              <w:sz w:val="21"/>
              <w:szCs w:val="21"/>
              <w:lang w:val="en-US" w:eastAsia="zh-CN"/>
            </w:rPr>
            <w:t xml:space="preserve"> g</w:t>
          </w:r>
          <w:r>
            <w:rPr>
              <w:rFonts w:hint="default" w:ascii="Times New Roman" w:hAnsi="Times New Roman" w:eastAsia="宋体" w:cs="Times New Roman"/>
              <w:color w:val="000000"/>
              <w:kern w:val="0"/>
              <w:sz w:val="21"/>
              <w:szCs w:val="21"/>
            </w:rPr>
            <w:t>~15</w:t>
          </w:r>
          <w:r>
            <w:rPr>
              <w:rFonts w:hint="eastAsia" w:ascii="Times New Roman" w:hAnsi="Times New Roman" w:cs="Times New Roman"/>
              <w:color w:val="000000"/>
              <w:kern w:val="0"/>
              <w:sz w:val="21"/>
              <w:szCs w:val="21"/>
              <w:lang w:val="en-US" w:eastAsia="zh-CN"/>
            </w:rPr>
            <w:t xml:space="preserve"> g等</w:t>
          </w:r>
          <w:r>
            <w:rPr>
              <w:rFonts w:hint="eastAsia" w:ascii="Times New Roman" w:hAnsi="Times New Roman" w:eastAsia="宋体" w:cs="Times New Roman"/>
              <w:color w:val="000000"/>
              <w:kern w:val="0"/>
              <w:sz w:val="21"/>
              <w:szCs w:val="21"/>
              <w:lang w:val="en-US" w:eastAsia="zh-CN"/>
            </w:rPr>
            <w:t>进行喷雾。</w:t>
          </w:r>
        </w:p>
        <w:p>
          <w:pPr>
            <w:autoSpaceDE w:val="0"/>
            <w:autoSpaceDN w:val="0"/>
            <w:ind w:firstLine="420" w:firstLineChars="200"/>
            <w:jc w:val="both"/>
            <w:outlineLvl w:val="9"/>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4.8.7.4.3 灰霉病</w:t>
          </w:r>
        </w:p>
        <w:p>
          <w:pPr>
            <w:autoSpaceDE w:val="0"/>
            <w:autoSpaceDN w:val="0"/>
            <w:ind w:firstLine="420" w:firstLineChars="200"/>
            <w:jc w:val="both"/>
            <w:outlineLvl w:val="9"/>
            <w:rPr>
              <w:rFonts w:ascii="Times New Roman" w:hAnsi="Times New Roman" w:eastAsia="宋体"/>
              <w:szCs w:val="21"/>
            </w:rPr>
          </w:pPr>
          <w:r>
            <w:rPr>
              <w:rFonts w:ascii="Times New Roman" w:hAnsi="Times New Roman" w:eastAsia="宋体"/>
              <w:szCs w:val="21"/>
            </w:rPr>
            <w:t>采用50%腐霉利可湿性粉剂1500倍液</w:t>
          </w:r>
          <w:r>
            <w:rPr>
              <w:rFonts w:ascii="Times New Roman" w:hAnsi="Times New Roman" w:eastAsia="宋体"/>
              <w:sz w:val="21"/>
              <w:szCs w:val="21"/>
            </w:rPr>
            <w:t>，</w:t>
          </w:r>
          <w:r>
            <w:rPr>
              <w:rFonts w:hint="default" w:ascii="Times New Roman" w:hAnsi="Times New Roman" w:eastAsia="宋体" w:cs="Times New Roman"/>
              <w:sz w:val="21"/>
              <w:szCs w:val="21"/>
            </w:rPr>
            <w:t>40%嘧霉胺悬浮剂</w:t>
          </w:r>
          <w:r>
            <w:rPr>
              <w:rFonts w:hint="default" w:ascii="Times New Roman" w:hAnsi="Times New Roman" w:eastAsia="宋体" w:cs="Times New Roman"/>
              <w:bCs w:val="0"/>
              <w:sz w:val="21"/>
              <w:szCs w:val="21"/>
            </w:rPr>
            <w:t>62</w:t>
          </w:r>
          <w:r>
            <w:rPr>
              <w:rFonts w:hint="default" w:ascii="Times New Roman" w:hAnsi="Times New Roman" w:cs="Times New Roman"/>
              <w:bCs w:val="0"/>
              <w:sz w:val="21"/>
              <w:szCs w:val="21"/>
              <w:lang w:val="en-US" w:eastAsia="zh-CN"/>
            </w:rPr>
            <w:t xml:space="preserve"> ml/667m</w:t>
          </w:r>
          <w:r>
            <w:rPr>
              <w:rFonts w:hint="default" w:ascii="Times New Roman" w:hAnsi="Times New Roman" w:cs="Times New Roman"/>
              <w:bCs w:val="0"/>
              <w:sz w:val="21"/>
              <w:szCs w:val="21"/>
              <w:vertAlign w:val="superscript"/>
              <w:lang w:val="en-US" w:eastAsia="zh-CN"/>
            </w:rPr>
            <w:t>2</w:t>
          </w:r>
          <w:r>
            <w:rPr>
              <w:rFonts w:hint="default" w:ascii="Times New Roman" w:hAnsi="Times New Roman" w:eastAsia="宋体" w:cs="Times New Roman"/>
              <w:bCs w:val="0"/>
              <w:sz w:val="21"/>
              <w:szCs w:val="21"/>
            </w:rPr>
            <w:t>~94</w:t>
          </w:r>
          <w:r>
            <w:rPr>
              <w:rFonts w:hint="default" w:ascii="Times New Roman" w:hAnsi="Times New Roman" w:cs="Times New Roman"/>
              <w:bCs w:val="0"/>
              <w:sz w:val="21"/>
              <w:szCs w:val="21"/>
              <w:lang w:val="en-US" w:eastAsia="zh-CN"/>
            </w:rPr>
            <w:t xml:space="preserve"> ml/667m</w:t>
          </w:r>
          <w:r>
            <w:rPr>
              <w:rFonts w:hint="default" w:ascii="Times New Roman" w:hAnsi="Times New Roman" w:cs="Times New Roman"/>
              <w:bCs w:val="0"/>
              <w:sz w:val="21"/>
              <w:szCs w:val="21"/>
              <w:vertAlign w:val="superscript"/>
              <w:lang w:val="en-US" w:eastAsia="zh-CN"/>
            </w:rPr>
            <w:t>2</w:t>
          </w:r>
          <w:r>
            <w:rPr>
              <w:rFonts w:hint="default" w:ascii="Times New Roman" w:hAnsi="Times New Roman" w:eastAsia="宋体" w:cs="Times New Roman"/>
              <w:bCs w:val="0"/>
              <w:sz w:val="21"/>
              <w:szCs w:val="21"/>
              <w:lang w:val="en-US" w:eastAsia="zh-CN"/>
            </w:rPr>
            <w:t>，或</w:t>
          </w:r>
          <w:r>
            <w:rPr>
              <w:rFonts w:hint="default" w:ascii="Times New Roman" w:hAnsi="Times New Roman" w:eastAsia="宋体" w:cs="Times New Roman"/>
              <w:color w:val="auto"/>
              <w:kern w:val="2"/>
              <w:sz w:val="21"/>
              <w:szCs w:val="21"/>
            </w:rPr>
            <w:t>50%</w:t>
          </w:r>
          <w:r>
            <w:rPr>
              <w:rFonts w:hint="default" w:ascii="Times New Roman" w:hAnsi="Times New Roman" w:eastAsia="宋体" w:cs="Times New Roman"/>
              <w:color w:val="auto"/>
              <w:kern w:val="2"/>
              <w:sz w:val="21"/>
              <w:szCs w:val="21"/>
              <w:lang w:val="en-US" w:eastAsia="zh-CN"/>
            </w:rPr>
            <w:t>克菌丹</w:t>
          </w:r>
          <w:r>
            <w:rPr>
              <w:rFonts w:hint="default" w:ascii="Times New Roman" w:hAnsi="Times New Roman" w:eastAsia="宋体" w:cs="Times New Roman"/>
              <w:color w:val="auto"/>
              <w:kern w:val="2"/>
              <w:sz w:val="21"/>
              <w:szCs w:val="21"/>
            </w:rPr>
            <w:t>可湿性粉</w:t>
          </w:r>
          <w:r>
            <w:rPr>
              <w:rFonts w:ascii="Times New Roman" w:hAnsi="Times New Roman" w:eastAsia="宋体" w:cs="Times New Roman"/>
              <w:color w:val="auto"/>
              <w:kern w:val="2"/>
              <w:sz w:val="21"/>
              <w:szCs w:val="21"/>
            </w:rPr>
            <w:t>剂</w:t>
          </w:r>
          <w:r>
            <w:rPr>
              <w:rFonts w:hint="default" w:ascii="Times New Roman" w:hAnsi="Times New Roman" w:eastAsia="宋体" w:cs="Times New Roman"/>
              <w:color w:val="auto"/>
              <w:kern w:val="2"/>
              <w:sz w:val="21"/>
              <w:szCs w:val="21"/>
              <w:lang w:val="en-US" w:eastAsia="zh-CN"/>
            </w:rPr>
            <w:t>400倍液~600倍液</w:t>
          </w:r>
          <w:r>
            <w:rPr>
              <w:rFonts w:ascii="Times New Roman" w:hAnsi="Times New Roman" w:eastAsia="宋体"/>
              <w:szCs w:val="21"/>
            </w:rPr>
            <w:t>，或2%武夷菌素水剂100倍液</w:t>
          </w:r>
          <w:r>
            <w:rPr>
              <w:rFonts w:hint="default" w:ascii="Times New Roman" w:hAnsi="Times New Roman" w:eastAsia="宋体"/>
              <w:szCs w:val="21"/>
            </w:rPr>
            <w:t>等</w:t>
          </w:r>
          <w:r>
            <w:rPr>
              <w:rFonts w:hint="default" w:ascii="Times New Roman" w:hAnsi="Times New Roman"/>
              <w:szCs w:val="21"/>
              <w:lang w:val="en-US" w:eastAsia="zh-CN"/>
            </w:rPr>
            <w:t>进行</w:t>
          </w:r>
          <w:r>
            <w:rPr>
              <w:rFonts w:ascii="Times New Roman" w:hAnsi="Times New Roman" w:eastAsia="宋体"/>
              <w:szCs w:val="21"/>
            </w:rPr>
            <w:t>喷雾。</w:t>
          </w:r>
        </w:p>
        <w:p>
          <w:pPr>
            <w:autoSpaceDE w:val="0"/>
            <w:autoSpaceDN w:val="0"/>
            <w:spacing w:before="0" w:beforeLines="-2147483648" w:after="0" w:afterLines="-2147483648"/>
            <w:ind w:firstLine="420" w:firstLineChars="200"/>
            <w:jc w:val="both"/>
            <w:outlineLvl w:val="9"/>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4.8.7.4.4 霜霉病</w:t>
          </w:r>
        </w:p>
        <w:p>
          <w:pPr>
            <w:pageBreakBefore w:val="0"/>
            <w:widowControl/>
            <w:kinsoku/>
            <w:wordWrap/>
            <w:overflowPunct/>
            <w:topLinePunct w:val="0"/>
            <w:autoSpaceDE w:val="0"/>
            <w:autoSpaceDN w:val="0"/>
            <w:bidi w:val="0"/>
            <w:adjustRightInd/>
            <w:snapToGrid/>
            <w:spacing w:line="240" w:lineRule="auto"/>
            <w:ind w:firstLine="420" w:firstLineChars="200"/>
            <w:jc w:val="both"/>
            <w:outlineLvl w:val="9"/>
            <w:rPr>
              <w:rFonts w:ascii="Times New Roman" w:hAnsi="Times New Roman" w:eastAsia="宋体" w:cs="Times New Roman"/>
              <w:color w:val="auto"/>
              <w:kern w:val="2"/>
              <w:sz w:val="21"/>
              <w:szCs w:val="21"/>
            </w:rPr>
          </w:pPr>
          <w:r>
            <w:rPr>
              <w:rFonts w:hint="default" w:ascii="Times New Roman" w:hAnsi="Times New Roman" w:eastAsia="宋体" w:cs="Times New Roman"/>
              <w:bCs w:val="0"/>
              <w:kern w:val="2"/>
              <w:sz w:val="21"/>
              <w:szCs w:val="21"/>
            </w:rPr>
            <w:t>发病初期</w:t>
          </w:r>
          <w:r>
            <w:rPr>
              <w:rFonts w:hint="default" w:ascii="Times New Roman" w:hAnsi="Times New Roman" w:eastAsia="宋体" w:cs="Times New Roman"/>
              <w:bCs w:val="0"/>
              <w:kern w:val="2"/>
              <w:sz w:val="21"/>
              <w:szCs w:val="21"/>
              <w:lang w:val="en-US" w:eastAsia="zh-CN"/>
            </w:rPr>
            <w:t>采用</w:t>
          </w:r>
          <w:r>
            <w:rPr>
              <w:rFonts w:hint="default" w:ascii="Times New Roman" w:hAnsi="Times New Roman" w:eastAsia="宋体" w:cs="Times New Roman"/>
              <w:bCs w:val="0"/>
              <w:kern w:val="2"/>
              <w:sz w:val="21"/>
              <w:szCs w:val="21"/>
            </w:rPr>
            <w:t>7</w:t>
          </w:r>
          <w:r>
            <w:rPr>
              <w:rFonts w:hint="default" w:ascii="Times New Roman" w:hAnsi="Times New Roman" w:eastAsia="宋体" w:cs="Times New Roman"/>
              <w:bCs w:val="0"/>
              <w:kern w:val="2"/>
              <w:sz w:val="21"/>
              <w:szCs w:val="21"/>
              <w:lang w:val="en-US" w:eastAsia="zh-CN"/>
            </w:rPr>
            <w:t>2</w:t>
          </w:r>
          <w:r>
            <w:rPr>
              <w:rFonts w:hint="default" w:ascii="Times New Roman" w:hAnsi="Times New Roman" w:eastAsia="宋体" w:cs="Times New Roman"/>
              <w:bCs w:val="0"/>
              <w:kern w:val="2"/>
              <w:sz w:val="21"/>
              <w:szCs w:val="21"/>
            </w:rPr>
            <w:t>%</w:t>
          </w:r>
          <w:r>
            <w:rPr>
              <w:rFonts w:hint="default" w:ascii="Times New Roman" w:hAnsi="Times New Roman" w:eastAsia="宋体" w:cs="Times New Roman"/>
              <w:bCs w:val="0"/>
              <w:kern w:val="2"/>
              <w:sz w:val="21"/>
              <w:szCs w:val="21"/>
              <w:lang w:val="en-US" w:eastAsia="zh-CN"/>
            </w:rPr>
            <w:t>霜脲</w:t>
          </w:r>
          <w:r>
            <w:rPr>
              <w:rFonts w:hint="default" w:ascii="Times New Roman" w:hAnsi="Times New Roman" w:eastAsia="宋体" w:cs="Times New Roman"/>
              <w:bCs w:val="0"/>
              <w:kern w:val="2"/>
              <w:sz w:val="21"/>
              <w:szCs w:val="21"/>
            </w:rPr>
            <w:t>·锰锌可湿性粉剂140</w:t>
          </w:r>
          <w:r>
            <w:rPr>
              <w:rFonts w:hint="default" w:ascii="Times New Roman" w:hAnsi="Times New Roman" w:cs="Times New Roman"/>
              <w:bCs w:val="0"/>
              <w:kern w:val="2"/>
              <w:sz w:val="21"/>
              <w:szCs w:val="21"/>
              <w:lang w:val="en-US" w:eastAsia="zh-CN"/>
            </w:rPr>
            <w:t xml:space="preserve"> g</w:t>
          </w:r>
          <w:r>
            <w:rPr>
              <w:rFonts w:hint="default" w:ascii="Times New Roman" w:hAnsi="Times New Roman" w:cs="Times New Roman"/>
              <w:bCs w:val="0"/>
              <w:sz w:val="21"/>
              <w:szCs w:val="21"/>
              <w:lang w:val="en-US" w:eastAsia="zh-CN"/>
            </w:rPr>
            <w:t>/667m</w:t>
          </w:r>
          <w:r>
            <w:rPr>
              <w:rFonts w:hint="default" w:ascii="Times New Roman" w:hAnsi="Times New Roman" w:cs="Times New Roman"/>
              <w:bCs w:val="0"/>
              <w:sz w:val="21"/>
              <w:szCs w:val="21"/>
              <w:vertAlign w:val="superscript"/>
              <w:lang w:val="en-US" w:eastAsia="zh-CN"/>
            </w:rPr>
            <w:t>2</w:t>
          </w:r>
          <w:r>
            <w:rPr>
              <w:rFonts w:hint="default" w:ascii="Times New Roman" w:hAnsi="Times New Roman" w:cs="Times New Roman"/>
              <w:kern w:val="2"/>
              <w:sz w:val="21"/>
              <w:szCs w:val="21"/>
              <w:lang w:eastAsia="zh-CN"/>
            </w:rPr>
            <w:t>~</w:t>
          </w:r>
          <w:r>
            <w:rPr>
              <w:rFonts w:hint="default" w:ascii="Times New Roman" w:hAnsi="Times New Roman" w:eastAsia="宋体" w:cs="Times New Roman"/>
              <w:bCs w:val="0"/>
              <w:kern w:val="2"/>
              <w:sz w:val="21"/>
              <w:szCs w:val="21"/>
            </w:rPr>
            <w:t>170</w:t>
          </w:r>
          <w:r>
            <w:rPr>
              <w:rFonts w:hint="default" w:ascii="Times New Roman" w:hAnsi="Times New Roman" w:cs="Times New Roman"/>
              <w:bCs w:val="0"/>
              <w:kern w:val="2"/>
              <w:sz w:val="21"/>
              <w:szCs w:val="21"/>
              <w:lang w:val="en-US" w:eastAsia="zh-CN"/>
            </w:rPr>
            <w:t xml:space="preserve"> g</w:t>
          </w:r>
          <w:r>
            <w:rPr>
              <w:rFonts w:hint="default" w:ascii="Times New Roman" w:hAnsi="Times New Roman" w:cs="Times New Roman"/>
              <w:bCs w:val="0"/>
              <w:sz w:val="21"/>
              <w:szCs w:val="21"/>
              <w:lang w:val="en-US" w:eastAsia="zh-CN"/>
            </w:rPr>
            <w:t>/667m</w:t>
          </w:r>
          <w:r>
            <w:rPr>
              <w:rFonts w:hint="default" w:ascii="Times New Roman" w:hAnsi="Times New Roman" w:cs="Times New Roman"/>
              <w:bCs w:val="0"/>
              <w:sz w:val="21"/>
              <w:szCs w:val="21"/>
              <w:vertAlign w:val="superscript"/>
              <w:lang w:val="en-US" w:eastAsia="zh-CN"/>
            </w:rPr>
            <w:t>2</w:t>
          </w:r>
          <w:r>
            <w:rPr>
              <w:rFonts w:hint="default" w:ascii="Times New Roman" w:hAnsi="Times New Roman" w:eastAsia="宋体" w:cs="Times New Roman"/>
              <w:bCs w:val="0"/>
              <w:kern w:val="2"/>
              <w:sz w:val="21"/>
              <w:szCs w:val="21"/>
              <w:lang w:eastAsia="zh-CN"/>
            </w:rPr>
            <w:t>、</w:t>
          </w:r>
          <w:r>
            <w:rPr>
              <w:rFonts w:hint="default" w:ascii="Times New Roman" w:hAnsi="Times New Roman" w:eastAsia="宋体" w:cs="Times New Roman"/>
              <w:bCs w:val="0"/>
              <w:kern w:val="2"/>
              <w:sz w:val="21"/>
              <w:szCs w:val="21"/>
              <w:lang w:val="en-US" w:eastAsia="zh-CN"/>
            </w:rPr>
            <w:t>或80%烯酰吗啉水分散粒剂20</w:t>
          </w:r>
          <w:r>
            <w:rPr>
              <w:rFonts w:hint="default" w:ascii="Times New Roman" w:hAnsi="Times New Roman" w:cs="Times New Roman"/>
              <w:bCs w:val="0"/>
              <w:kern w:val="2"/>
              <w:sz w:val="21"/>
              <w:szCs w:val="21"/>
              <w:lang w:val="en-US" w:eastAsia="zh-CN"/>
            </w:rPr>
            <w:t xml:space="preserve"> g</w:t>
          </w:r>
          <w:r>
            <w:rPr>
              <w:rFonts w:hint="default" w:ascii="Times New Roman" w:hAnsi="Times New Roman" w:cs="Times New Roman"/>
              <w:bCs w:val="0"/>
              <w:sz w:val="21"/>
              <w:szCs w:val="21"/>
              <w:lang w:val="en-US" w:eastAsia="zh-CN"/>
            </w:rPr>
            <w:t>/667m</w:t>
          </w:r>
          <w:r>
            <w:rPr>
              <w:rFonts w:hint="default" w:ascii="Times New Roman" w:hAnsi="Times New Roman" w:cs="Times New Roman"/>
              <w:bCs w:val="0"/>
              <w:sz w:val="21"/>
              <w:szCs w:val="21"/>
              <w:vertAlign w:val="superscript"/>
              <w:lang w:val="en-US" w:eastAsia="zh-CN"/>
            </w:rPr>
            <w:t>2</w:t>
          </w:r>
          <w:r>
            <w:rPr>
              <w:rFonts w:hint="default" w:ascii="Times New Roman" w:hAnsi="Times New Roman" w:cs="Times New Roman"/>
              <w:kern w:val="2"/>
              <w:sz w:val="21"/>
              <w:szCs w:val="21"/>
              <w:lang w:eastAsia="zh-CN"/>
            </w:rPr>
            <w:t>~</w:t>
          </w:r>
          <w:r>
            <w:rPr>
              <w:rFonts w:hint="default" w:ascii="Times New Roman" w:hAnsi="Times New Roman" w:eastAsia="宋体" w:cs="Times New Roman"/>
              <w:kern w:val="2"/>
              <w:sz w:val="21"/>
              <w:szCs w:val="21"/>
              <w:lang w:val="en-US" w:eastAsia="zh-CN"/>
            </w:rPr>
            <w:t>25</w:t>
          </w:r>
          <w:r>
            <w:rPr>
              <w:rFonts w:hint="default" w:ascii="Times New Roman" w:hAnsi="Times New Roman" w:cs="Times New Roman"/>
              <w:kern w:val="2"/>
              <w:sz w:val="21"/>
              <w:szCs w:val="21"/>
              <w:lang w:val="en-US" w:eastAsia="zh-CN"/>
            </w:rPr>
            <w:t xml:space="preserve"> </w:t>
          </w:r>
          <w:r>
            <w:rPr>
              <w:rFonts w:hint="default" w:ascii="Times New Roman" w:hAnsi="Times New Roman" w:cs="Times New Roman"/>
              <w:bCs w:val="0"/>
              <w:kern w:val="2"/>
              <w:sz w:val="21"/>
              <w:szCs w:val="21"/>
              <w:lang w:val="en-US" w:eastAsia="zh-CN"/>
            </w:rPr>
            <w:t>g</w:t>
          </w:r>
          <w:r>
            <w:rPr>
              <w:rFonts w:hint="default" w:ascii="Times New Roman" w:hAnsi="Times New Roman" w:cs="Times New Roman"/>
              <w:bCs w:val="0"/>
              <w:sz w:val="21"/>
              <w:szCs w:val="21"/>
              <w:lang w:val="en-US" w:eastAsia="zh-CN"/>
            </w:rPr>
            <w:t>/667m</w:t>
          </w:r>
          <w:r>
            <w:rPr>
              <w:rFonts w:hint="default" w:ascii="Times New Roman" w:hAnsi="Times New Roman" w:cs="Times New Roman"/>
              <w:bCs w:val="0"/>
              <w:sz w:val="21"/>
              <w:szCs w:val="21"/>
              <w:vertAlign w:val="superscript"/>
              <w:lang w:val="en-US" w:eastAsia="zh-CN"/>
            </w:rPr>
            <w:t>2</w:t>
          </w:r>
          <w:r>
            <w:rPr>
              <w:rFonts w:hint="default" w:ascii="Times New Roman" w:hAnsi="Times New Roman" w:eastAsia="宋体" w:cs="Times New Roman"/>
              <w:kern w:val="2"/>
              <w:sz w:val="21"/>
              <w:szCs w:val="21"/>
              <w:lang w:val="en-US" w:eastAsia="zh-CN"/>
            </w:rPr>
            <w:t>、25%吡唑醚菌酯悬浮剂3</w:t>
          </w:r>
          <w:r>
            <w:rPr>
              <w:rFonts w:hint="default" w:ascii="Times New Roman" w:hAnsi="Times New Roman" w:eastAsia="宋体" w:cs="Times New Roman"/>
              <w:bCs w:val="0"/>
              <w:sz w:val="21"/>
              <w:szCs w:val="21"/>
            </w:rPr>
            <w:t>0</w:t>
          </w:r>
          <w:r>
            <w:rPr>
              <w:rFonts w:hint="default" w:ascii="Times New Roman" w:hAnsi="Times New Roman" w:cs="Times New Roman"/>
              <w:bCs w:val="0"/>
              <w:sz w:val="21"/>
              <w:szCs w:val="21"/>
              <w:lang w:val="en-US" w:eastAsia="zh-CN"/>
            </w:rPr>
            <w:t xml:space="preserve"> </w:t>
          </w:r>
          <w:r>
            <w:rPr>
              <w:rFonts w:hint="default" w:ascii="Times New Roman" w:hAnsi="Times New Roman" w:cs="Times New Roman"/>
              <w:bCs w:val="0"/>
              <w:kern w:val="2"/>
              <w:sz w:val="21"/>
              <w:szCs w:val="21"/>
              <w:lang w:val="en-US" w:eastAsia="zh-CN"/>
            </w:rPr>
            <w:t>g</w:t>
          </w:r>
          <w:r>
            <w:rPr>
              <w:rFonts w:hint="default" w:ascii="Times New Roman" w:hAnsi="Times New Roman" w:cs="Times New Roman"/>
              <w:bCs w:val="0"/>
              <w:sz w:val="21"/>
              <w:szCs w:val="21"/>
              <w:lang w:val="en-US" w:eastAsia="zh-CN"/>
            </w:rPr>
            <w:t>/667m</w:t>
          </w:r>
          <w:r>
            <w:rPr>
              <w:rFonts w:hint="default" w:ascii="Times New Roman" w:hAnsi="Times New Roman" w:cs="Times New Roman"/>
              <w:bCs w:val="0"/>
              <w:sz w:val="21"/>
              <w:szCs w:val="21"/>
              <w:vertAlign w:val="superscript"/>
              <w:lang w:val="en-US" w:eastAsia="zh-CN"/>
            </w:rPr>
            <w:t>2</w:t>
          </w:r>
          <w:r>
            <w:rPr>
              <w:rFonts w:hint="default" w:ascii="Times New Roman" w:hAnsi="Times New Roman" w:cs="Times New Roman"/>
              <w:kern w:val="2"/>
              <w:sz w:val="21"/>
              <w:szCs w:val="21"/>
              <w:lang w:eastAsia="zh-CN"/>
            </w:rPr>
            <w:t>~</w:t>
          </w:r>
          <w:r>
            <w:rPr>
              <w:rFonts w:hint="default" w:ascii="Times New Roman" w:hAnsi="Times New Roman" w:eastAsia="宋体" w:cs="Times New Roman"/>
              <w:kern w:val="2"/>
              <w:sz w:val="21"/>
              <w:szCs w:val="21"/>
              <w:lang w:val="en-US" w:eastAsia="zh-CN"/>
            </w:rPr>
            <w:t>40</w:t>
          </w:r>
          <w:r>
            <w:rPr>
              <w:rFonts w:hint="default" w:ascii="Times New Roman" w:hAnsi="Times New Roman" w:cs="Times New Roman"/>
              <w:kern w:val="2"/>
              <w:sz w:val="21"/>
              <w:szCs w:val="21"/>
              <w:lang w:val="en-US" w:eastAsia="zh-CN"/>
            </w:rPr>
            <w:t xml:space="preserve"> </w:t>
          </w:r>
          <w:r>
            <w:rPr>
              <w:rFonts w:hint="default" w:ascii="Times New Roman" w:hAnsi="Times New Roman" w:cs="Times New Roman"/>
              <w:bCs w:val="0"/>
              <w:kern w:val="2"/>
              <w:sz w:val="21"/>
              <w:szCs w:val="21"/>
              <w:lang w:val="en-US" w:eastAsia="zh-CN"/>
            </w:rPr>
            <w:t>g</w:t>
          </w:r>
          <w:r>
            <w:rPr>
              <w:rFonts w:hint="default" w:ascii="Times New Roman" w:hAnsi="Times New Roman" w:cs="Times New Roman"/>
              <w:bCs w:val="0"/>
              <w:sz w:val="21"/>
              <w:szCs w:val="21"/>
              <w:lang w:val="en-US" w:eastAsia="zh-CN"/>
            </w:rPr>
            <w:t>/667m</w:t>
          </w:r>
          <w:r>
            <w:rPr>
              <w:rFonts w:hint="default" w:ascii="Times New Roman" w:hAnsi="Times New Roman" w:cs="Times New Roman"/>
              <w:bCs w:val="0"/>
              <w:sz w:val="21"/>
              <w:szCs w:val="21"/>
              <w:vertAlign w:val="superscript"/>
              <w:lang w:val="en-US" w:eastAsia="zh-CN"/>
            </w:rPr>
            <w:t>2</w:t>
          </w:r>
          <w:r>
            <w:rPr>
              <w:rFonts w:hint="default" w:ascii="Times New Roman" w:hAnsi="Times New Roman" w:eastAsia="宋体" w:cs="Times New Roman"/>
              <w:bCs w:val="0"/>
              <w:sz w:val="21"/>
              <w:szCs w:val="21"/>
              <w:lang w:val="en-US" w:eastAsia="zh-CN"/>
            </w:rPr>
            <w:t>等</w:t>
          </w:r>
          <w:r>
            <w:rPr>
              <w:rFonts w:hint="default" w:ascii="Times New Roman" w:hAnsi="Times New Roman" w:eastAsia="宋体" w:cs="Times New Roman"/>
              <w:bCs w:val="0"/>
              <w:kern w:val="2"/>
              <w:sz w:val="21"/>
              <w:szCs w:val="21"/>
              <w:lang w:val="en-US" w:eastAsia="zh-CN"/>
            </w:rPr>
            <w:t>进行喷雾或灌根</w:t>
          </w:r>
          <w:r>
            <w:rPr>
              <w:rFonts w:hint="default" w:ascii="Times New Roman" w:hAnsi="Times New Roman" w:eastAsia="宋体" w:cs="Times New Roman"/>
              <w:color w:val="auto"/>
              <w:kern w:val="2"/>
              <w:sz w:val="21"/>
              <w:szCs w:val="21"/>
              <w:lang w:eastAsia="zh-CN"/>
            </w:rPr>
            <w:t>。</w:t>
          </w:r>
        </w:p>
        <w:p>
          <w:pPr>
            <w:autoSpaceDE w:val="0"/>
            <w:autoSpaceDN w:val="0"/>
            <w:spacing w:before="0" w:beforeLines="-2147483648" w:after="0" w:afterLines="-2147483648"/>
            <w:ind w:firstLine="420" w:firstLineChars="200"/>
            <w:jc w:val="both"/>
            <w:outlineLvl w:val="9"/>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4.8.7.4.5 病毒病</w:t>
          </w:r>
        </w:p>
        <w:p>
          <w:pPr>
            <w:autoSpaceDE w:val="0"/>
            <w:autoSpaceDN w:val="0"/>
            <w:adjustRightInd/>
            <w:snapToGrid/>
            <w:spacing w:line="240" w:lineRule="auto"/>
            <w:ind w:firstLine="420" w:firstLineChars="200"/>
            <w:outlineLvl w:val="9"/>
            <w:rPr>
              <w:rFonts w:hint="default" w:ascii="Times New Roman" w:hAnsi="Times New Roman" w:eastAsia="宋体" w:cs="Times New Roman"/>
              <w:kern w:val="2"/>
              <w:szCs w:val="21"/>
            </w:rPr>
          </w:pPr>
          <w:r>
            <w:rPr>
              <w:rFonts w:hint="default" w:ascii="Times New Roman" w:hAnsi="Times New Roman" w:eastAsia="宋体" w:cs="Times New Roman"/>
              <w:kern w:val="2"/>
              <w:szCs w:val="21"/>
            </w:rPr>
            <w:t>种子处理：用温清水浸种3</w:t>
          </w:r>
          <w:r>
            <w:rPr>
              <w:rFonts w:hint="default" w:ascii="Times New Roman" w:hAnsi="Times New Roman" w:cs="Times New Roman"/>
              <w:kern w:val="2"/>
              <w:szCs w:val="21"/>
              <w:lang w:val="en-US" w:eastAsia="zh-CN"/>
            </w:rPr>
            <w:t xml:space="preserve"> </w:t>
          </w:r>
          <w:r>
            <w:rPr>
              <w:rFonts w:hint="default" w:ascii="Times New Roman" w:hAnsi="Times New Roman" w:eastAsia="宋体" w:cs="Times New Roman"/>
              <w:kern w:val="2"/>
              <w:szCs w:val="21"/>
            </w:rPr>
            <w:t>h~4</w:t>
          </w:r>
          <w:r>
            <w:rPr>
              <w:rFonts w:hint="default" w:ascii="Times New Roman" w:hAnsi="Times New Roman" w:cs="Times New Roman"/>
              <w:kern w:val="2"/>
              <w:szCs w:val="21"/>
              <w:lang w:val="en-US" w:eastAsia="zh-CN"/>
            </w:rPr>
            <w:t xml:space="preserve"> </w:t>
          </w:r>
          <w:r>
            <w:rPr>
              <w:rFonts w:hint="default" w:ascii="Times New Roman" w:hAnsi="Times New Roman" w:eastAsia="宋体" w:cs="Times New Roman"/>
              <w:kern w:val="2"/>
              <w:szCs w:val="21"/>
            </w:rPr>
            <w:t>h，再入放高锰酸钾500倍液中浸种20</w:t>
          </w:r>
          <w:r>
            <w:rPr>
              <w:rFonts w:hint="default" w:ascii="Times New Roman" w:hAnsi="Times New Roman" w:cs="Times New Roman"/>
              <w:kern w:val="2"/>
              <w:szCs w:val="21"/>
              <w:lang w:val="en-US" w:eastAsia="zh-CN"/>
            </w:rPr>
            <w:t xml:space="preserve"> </w:t>
          </w:r>
          <w:r>
            <w:rPr>
              <w:rFonts w:hint="default" w:ascii="Times New Roman" w:hAnsi="Times New Roman" w:eastAsia="宋体" w:cs="Times New Roman"/>
              <w:kern w:val="2"/>
              <w:szCs w:val="21"/>
            </w:rPr>
            <w:t>min，清水冲洗后，继续常温水浸种。</w:t>
          </w:r>
          <w:bookmarkStart w:id="18" w:name="_GoBack"/>
          <w:bookmarkEnd w:id="18"/>
          <w:r>
            <w:rPr>
              <w:rFonts w:hint="default" w:ascii="Times New Roman" w:hAnsi="Times New Roman" w:eastAsia="宋体" w:cs="Times New Roman"/>
              <w:kern w:val="2"/>
              <w:sz w:val="21"/>
              <w:szCs w:val="21"/>
              <w:lang w:val="en-US" w:eastAsia="zh-CN"/>
            </w:rPr>
            <w:t>采用5%氨基寡糖素水剂40</w:t>
          </w:r>
          <w:r>
            <w:rPr>
              <w:rFonts w:hint="default" w:ascii="Times New Roman" w:hAnsi="Times New Roman" w:cs="Times New Roman"/>
              <w:kern w:val="2"/>
              <w:sz w:val="21"/>
              <w:szCs w:val="21"/>
              <w:lang w:val="en-US" w:eastAsia="zh-CN"/>
            </w:rPr>
            <w:t xml:space="preserve"> </w:t>
          </w:r>
          <w:r>
            <w:rPr>
              <w:rFonts w:hint="default" w:ascii="Times New Roman" w:hAnsi="Times New Roman" w:cs="Times New Roman"/>
              <w:bCs w:val="0"/>
              <w:sz w:val="21"/>
              <w:szCs w:val="21"/>
              <w:lang w:val="en-US" w:eastAsia="zh-CN"/>
            </w:rPr>
            <w:t>ml/667m</w:t>
          </w:r>
          <w:r>
            <w:rPr>
              <w:rFonts w:hint="default" w:ascii="Times New Roman" w:hAnsi="Times New Roman" w:cs="Times New Roman"/>
              <w:bCs w:val="0"/>
              <w:sz w:val="21"/>
              <w:szCs w:val="21"/>
              <w:vertAlign w:val="superscript"/>
              <w:lang w:val="en-US" w:eastAsia="zh-CN"/>
            </w:rPr>
            <w:t>2</w:t>
          </w:r>
          <w:r>
            <w:rPr>
              <w:rFonts w:hint="default" w:ascii="Times New Roman" w:hAnsi="Times New Roman" w:cs="Times New Roman"/>
              <w:sz w:val="21"/>
              <w:szCs w:val="21"/>
              <w:lang w:eastAsia="zh-CN"/>
            </w:rPr>
            <w:t>~</w:t>
          </w:r>
          <w:r>
            <w:rPr>
              <w:rFonts w:hint="default" w:ascii="Times New Roman" w:hAnsi="Times New Roman" w:eastAsia="宋体" w:cs="Times New Roman"/>
              <w:bCs w:val="0"/>
              <w:sz w:val="21"/>
              <w:szCs w:val="21"/>
              <w:lang w:val="en-US" w:eastAsia="zh-CN"/>
            </w:rPr>
            <w:t>50</w:t>
          </w:r>
          <w:r>
            <w:rPr>
              <w:rFonts w:hint="default" w:ascii="Times New Roman" w:hAnsi="Times New Roman" w:cs="Times New Roman"/>
              <w:bCs w:val="0"/>
              <w:sz w:val="21"/>
              <w:szCs w:val="21"/>
              <w:lang w:val="en-US" w:eastAsia="zh-CN"/>
            </w:rPr>
            <w:t xml:space="preserve"> ml/667m</w:t>
          </w:r>
          <w:r>
            <w:rPr>
              <w:rFonts w:hint="default" w:ascii="Times New Roman" w:hAnsi="Times New Roman" w:cs="Times New Roman"/>
              <w:bCs w:val="0"/>
              <w:sz w:val="21"/>
              <w:szCs w:val="21"/>
              <w:vertAlign w:val="superscript"/>
              <w:lang w:val="en-US" w:eastAsia="zh-CN"/>
            </w:rPr>
            <w:t>2</w:t>
          </w:r>
          <w:r>
            <w:rPr>
              <w:rFonts w:hint="default" w:ascii="Times New Roman" w:hAnsi="Times New Roman" w:eastAsia="宋体" w:cs="Times New Roman"/>
              <w:bCs w:val="0"/>
              <w:sz w:val="21"/>
              <w:szCs w:val="21"/>
              <w:lang w:val="en-US" w:eastAsia="zh-CN"/>
            </w:rPr>
            <w:t>等进行喷雾。</w:t>
          </w:r>
          <w:r>
            <w:rPr>
              <w:rFonts w:hint="default" w:ascii="Times New Roman" w:hAnsi="Times New Roman" w:eastAsia="宋体" w:cs="Times New Roman"/>
              <w:kern w:val="2"/>
              <w:szCs w:val="21"/>
            </w:rPr>
            <w:cr/>
          </w:r>
          <w:r>
            <w:rPr>
              <w:rFonts w:hint="eastAsia" w:ascii="Times New Roman" w:hAnsi="Times New Roman" w:cs="Times New Roman"/>
              <w:kern w:val="2"/>
              <w:szCs w:val="21"/>
              <w:lang w:val="en-US" w:eastAsia="zh-CN"/>
            </w:rPr>
            <w:t xml:space="preserve">    </w:t>
          </w:r>
          <w:r>
            <w:rPr>
              <w:rFonts w:hint="default" w:ascii="Times New Roman" w:hAnsi="Times New Roman" w:eastAsia="宋体" w:cs="Times New Roman"/>
              <w:kern w:val="2"/>
              <w:szCs w:val="21"/>
            </w:rPr>
            <w:t>4.8.7.4.6 白粉病</w:t>
          </w:r>
        </w:p>
        <w:p>
          <w:pPr>
            <w:autoSpaceDE w:val="0"/>
            <w:autoSpaceDN w:val="0"/>
            <w:ind w:firstLine="420" w:firstLineChars="200"/>
            <w:jc w:val="both"/>
            <w:outlineLvl w:val="9"/>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采用1%多抗霉素可湿性粉剂100倍液，或50%醚菌酯可湿性粉剂4000倍液等喷雾。</w:t>
          </w:r>
        </w:p>
        <w:p>
          <w:pPr>
            <w:spacing w:before="312" w:beforeLines="100" w:after="312" w:afterLines="100"/>
            <w:jc w:val="both"/>
            <w:outlineLvl w:val="0"/>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5 采收</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当瓜长至250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g~300</w:t>
          </w:r>
          <w:r>
            <w:rPr>
              <w:rFonts w:hint="eastAsia" w:ascii="Times New Roman" w:hAns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g时适时采收，分级包装、上市销售。</w:t>
          </w:r>
        </w:p>
        <w:p>
          <w:pPr>
            <w:spacing w:before="312" w:beforeLines="100" w:after="312" w:afterLines="100"/>
            <w:jc w:val="both"/>
            <w:outlineLvl w:val="0"/>
            <w:rPr>
              <w:rFonts w:hint="default" w:ascii="Times New Roman" w:hAnsi="Times New Roman" w:eastAsia="黑体" w:cs="Times New Roman"/>
              <w:sz w:val="21"/>
              <w:lang w:val="en-US" w:eastAsia="zh-CN" w:bidi="ar-SA"/>
            </w:rPr>
          </w:pPr>
          <w:r>
            <w:rPr>
              <w:rFonts w:hint="default" w:ascii="Times New Roman" w:hAnsi="Times New Roman" w:eastAsia="黑体" w:cs="Times New Roman"/>
              <w:sz w:val="21"/>
              <w:lang w:val="en-US" w:eastAsia="zh-CN" w:bidi="ar-SA"/>
            </w:rPr>
            <w:t>6 废弃物处理</w:t>
          </w:r>
        </w:p>
        <w:p>
          <w:pPr>
            <w:autoSpaceDE w:val="0"/>
            <w:autoSpaceDN w:val="0"/>
            <w:ind w:firstLine="420" w:firstLineChars="200"/>
            <w:jc w:val="both"/>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对已用的薄膜进行回收统一处理。对每次摘除的病叶、病果、病株等，对每次收割后的残枝败叶和杂草，以及对收获的新鲜西葫芦秧，清理移出温室统一处理。</w:t>
          </w:r>
        </w:p>
        <w:p>
          <w:pPr>
            <w:autoSpaceDE w:val="0"/>
            <w:autoSpaceDN w:val="0"/>
            <w:ind w:firstLine="420" w:firstLineChars="200"/>
            <w:jc w:val="both"/>
            <w:rPr>
              <w:rFonts w:hint="default" w:ascii="Times New Roman" w:hAnsi="Times New Roman" w:eastAsia="宋体" w:cs="Times New Roman"/>
              <w:sz w:val="21"/>
              <w:lang w:val="en-US" w:eastAsia="zh-CN" w:bidi="ar-SA"/>
            </w:rPr>
          </w:pPr>
        </w:p>
        <w:p>
          <w:pPr>
            <w:pStyle w:val="233"/>
            <w:adjustRightInd/>
            <w:snapToGrid w:val="0"/>
            <w:spacing w:line="360" w:lineRule="auto"/>
            <w:ind w:firstLine="420" w:firstLineChars="200"/>
            <w:rPr>
              <w:rFonts w:hint="default" w:ascii="Times New Roman" w:hAnsi="Times New Roman" w:eastAsia="宋体" w:cs="Times New Roman"/>
              <w:sz w:val="21"/>
              <w:szCs w:val="21"/>
            </w:rPr>
          </w:pPr>
        </w:p>
        <w:p>
          <w:pPr>
            <w:adjustRightInd/>
            <w:snapToGrid w:val="0"/>
            <w:spacing w:line="360" w:lineRule="auto"/>
            <w:ind w:firstLine="4200" w:firstLineChars="2000"/>
            <w:rPr>
              <w:rFonts w:ascii="Times New Roman" w:hAnsi="Times New Roman" w:eastAsia="宋体"/>
              <w:szCs w:val="21"/>
            </w:rPr>
          </w:pPr>
        </w:p>
        <w:p>
          <w:pPr>
            <w:adjustRightInd/>
            <w:snapToGrid w:val="0"/>
            <w:spacing w:line="360" w:lineRule="auto"/>
            <w:jc w:val="center"/>
            <w:rPr>
              <w:rFonts w:ascii="Times New Roman" w:hAnsi="Times New Roman" w:eastAsia="宋体"/>
              <w:szCs w:val="21"/>
            </w:rPr>
          </w:pPr>
          <w:r>
            <w:rPr>
              <w:rFonts w:ascii="Times New Roman" w:hAnsi="Times New Roman" w:eastAsia="宋体"/>
              <w:szCs w:val="21"/>
            </w:rPr>
            <w:t>___________________________</w:t>
          </w:r>
        </w:p>
        <w:p>
          <w:pPr>
            <w:pStyle w:val="58"/>
            <w:ind w:firstLine="420"/>
            <w:rPr>
              <w:rFonts w:hint="default"/>
              <w:lang w:val="en-US" w:eastAsia="zh-CN"/>
            </w:rPr>
          </w:pPr>
        </w:p>
      </w:sdtContent>
    </w:sdt>
    <w:sectPr>
      <w:headerReference r:id="rId11" w:type="default"/>
      <w:footerReference r:id="rId12" w:type="default"/>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DB6540/T —2024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1DC6146"/>
    <w:multiLevelType w:val="singleLevel"/>
    <w:tmpl w:val="41DC6146"/>
    <w:lvl w:ilvl="0" w:tentative="0">
      <w:start w:val="1"/>
      <w:numFmt w:val="decimal"/>
      <w:suff w:val="nothing"/>
      <w:lvlText w:val="（%1）"/>
      <w:lvlJc w:val="left"/>
    </w:lvl>
  </w:abstractNum>
  <w:abstractNum w:abstractNumId="13">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1701"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ZkMGE2MmNhNGVlMGZiYzE2YzhhY2NhYTY2ODkwZTMifQ=="/>
  </w:docVars>
  <w:rsids>
    <w:rsidRoot w:val="008359B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4ED"/>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C7F"/>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13D4"/>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1E75"/>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514C"/>
    <w:rsid w:val="003E660F"/>
    <w:rsid w:val="003F0841"/>
    <w:rsid w:val="003F23D3"/>
    <w:rsid w:val="003F3F08"/>
    <w:rsid w:val="003F49F1"/>
    <w:rsid w:val="003F6272"/>
    <w:rsid w:val="00400E72"/>
    <w:rsid w:val="00401400"/>
    <w:rsid w:val="00404869"/>
    <w:rsid w:val="00405884"/>
    <w:rsid w:val="00407D39"/>
    <w:rsid w:val="0041477A"/>
    <w:rsid w:val="004167A3"/>
    <w:rsid w:val="0043138E"/>
    <w:rsid w:val="00432DAA"/>
    <w:rsid w:val="00434305"/>
    <w:rsid w:val="00435DF7"/>
    <w:rsid w:val="004377C6"/>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4FF8"/>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44A5"/>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418"/>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979F1"/>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020"/>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176B"/>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BC1"/>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47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59BD"/>
    <w:rsid w:val="008373D3"/>
    <w:rsid w:val="00840617"/>
    <w:rsid w:val="00840F84"/>
    <w:rsid w:val="00842A47"/>
    <w:rsid w:val="00843C13"/>
    <w:rsid w:val="00844975"/>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3E85"/>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46AB5"/>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5965"/>
    <w:rsid w:val="00997BF1"/>
    <w:rsid w:val="009A089C"/>
    <w:rsid w:val="009A118E"/>
    <w:rsid w:val="009A21CD"/>
    <w:rsid w:val="009A278C"/>
    <w:rsid w:val="009A2BC2"/>
    <w:rsid w:val="009A42C1"/>
    <w:rsid w:val="009A5429"/>
    <w:rsid w:val="009A72AD"/>
    <w:rsid w:val="009B09E0"/>
    <w:rsid w:val="009B0BC5"/>
    <w:rsid w:val="009B1247"/>
    <w:rsid w:val="009B1324"/>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1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56615"/>
    <w:rsid w:val="00C601BC"/>
    <w:rsid w:val="00C6329F"/>
    <w:rsid w:val="00C63340"/>
    <w:rsid w:val="00C643F9"/>
    <w:rsid w:val="00C64E95"/>
    <w:rsid w:val="00C71372"/>
    <w:rsid w:val="00C72410"/>
    <w:rsid w:val="00C7287F"/>
    <w:rsid w:val="00C80982"/>
    <w:rsid w:val="00C80CB8"/>
    <w:rsid w:val="00C819F8"/>
    <w:rsid w:val="00C8248C"/>
    <w:rsid w:val="00C84E33"/>
    <w:rsid w:val="00C854D5"/>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29E"/>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3A1A"/>
    <w:rsid w:val="00DF44DE"/>
    <w:rsid w:val="00DF5F11"/>
    <w:rsid w:val="00DF625B"/>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49B4"/>
    <w:rsid w:val="00F25BB6"/>
    <w:rsid w:val="00F26B7E"/>
    <w:rsid w:val="00F27A3B"/>
    <w:rsid w:val="00F33817"/>
    <w:rsid w:val="00F420D5"/>
    <w:rsid w:val="00F451EA"/>
    <w:rsid w:val="00F45447"/>
    <w:rsid w:val="00F456C6"/>
    <w:rsid w:val="00F4577B"/>
    <w:rsid w:val="00F46496"/>
    <w:rsid w:val="00F474D0"/>
    <w:rsid w:val="00F50179"/>
    <w:rsid w:val="00F515EE"/>
    <w:rsid w:val="00F53980"/>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19AC"/>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D76D14"/>
    <w:rsid w:val="024A3FEB"/>
    <w:rsid w:val="029E57B5"/>
    <w:rsid w:val="02D151E2"/>
    <w:rsid w:val="0650142D"/>
    <w:rsid w:val="11E46932"/>
    <w:rsid w:val="13B15A57"/>
    <w:rsid w:val="19A071C6"/>
    <w:rsid w:val="1D8565FF"/>
    <w:rsid w:val="1DC323E3"/>
    <w:rsid w:val="22257114"/>
    <w:rsid w:val="2ABB420D"/>
    <w:rsid w:val="355D4C7D"/>
    <w:rsid w:val="3A471BD4"/>
    <w:rsid w:val="3D9E4E3C"/>
    <w:rsid w:val="3E4A5433"/>
    <w:rsid w:val="3E744A86"/>
    <w:rsid w:val="40454632"/>
    <w:rsid w:val="45377927"/>
    <w:rsid w:val="50CA7981"/>
    <w:rsid w:val="52CC4866"/>
    <w:rsid w:val="58CE4820"/>
    <w:rsid w:val="5CDC1660"/>
    <w:rsid w:val="5D874AE6"/>
    <w:rsid w:val="5DD124F2"/>
    <w:rsid w:val="5E4B63C2"/>
    <w:rsid w:val="61325BCA"/>
    <w:rsid w:val="67A37E45"/>
    <w:rsid w:val="6D085235"/>
    <w:rsid w:val="6E4D681B"/>
    <w:rsid w:val="6F7E447B"/>
    <w:rsid w:val="7235475C"/>
    <w:rsid w:val="74B66E5E"/>
    <w:rsid w:val="756A53AF"/>
    <w:rsid w:val="763E2ECF"/>
    <w:rsid w:val="76D277DE"/>
    <w:rsid w:val="77D21052"/>
    <w:rsid w:val="7DDA5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2"/>
    <w:unhideWhenUsed/>
    <w:qFormat/>
    <w:uiPriority w:val="0"/>
    <w:pPr>
      <w:adjustRightInd/>
      <w:spacing w:line="240" w:lineRule="auto"/>
      <w:jc w:val="left"/>
    </w:pPr>
    <w:rPr>
      <w:rFonts w:cs="黑体"/>
      <w:szCs w:val="24"/>
    </w:rPr>
  </w:style>
  <w:style w:type="paragraph" w:styleId="14">
    <w:name w:val="Body Text"/>
    <w:basedOn w:val="1"/>
    <w:link w:val="88"/>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0"/>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annotation reference"/>
    <w:basedOn w:val="29"/>
    <w:semiHidden/>
    <w:unhideWhenUsed/>
    <w:qFormat/>
    <w:uiPriority w:val="99"/>
    <w:rPr>
      <w:sz w:val="21"/>
      <w:szCs w:val="21"/>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b/>
      <w:bCs/>
      <w:kern w:val="44"/>
      <w:sz w:val="44"/>
      <w:szCs w:val="44"/>
    </w:rPr>
  </w:style>
  <w:style w:type="character" w:customStyle="1" w:styleId="37">
    <w:name w:val="标题 2 字符"/>
    <w:link w:val="3"/>
    <w:qFormat/>
    <w:uiPriority w:val="0"/>
    <w:rPr>
      <w:rFonts w:ascii="Arial" w:hAnsi="Arial" w:eastAsia="黑体"/>
      <w:b/>
      <w:bCs/>
      <w:kern w:val="2"/>
      <w:sz w:val="32"/>
      <w:szCs w:val="32"/>
    </w:rPr>
  </w:style>
  <w:style w:type="character" w:customStyle="1" w:styleId="38">
    <w:name w:val="标题 3 字符"/>
    <w:link w:val="4"/>
    <w:qFormat/>
    <w:uiPriority w:val="0"/>
    <w:rPr>
      <w:b/>
      <w:bCs/>
      <w:kern w:val="2"/>
      <w:sz w:val="32"/>
      <w:szCs w:val="32"/>
    </w:rPr>
  </w:style>
  <w:style w:type="character" w:customStyle="1" w:styleId="39">
    <w:name w:val="标题 4 字符"/>
    <w:link w:val="5"/>
    <w:qFormat/>
    <w:uiPriority w:val="0"/>
    <w:rPr>
      <w:rFonts w:ascii="Arial" w:hAnsi="Arial" w:eastAsia="黑体"/>
      <w:b/>
      <w:bCs/>
      <w:kern w:val="2"/>
      <w:sz w:val="28"/>
      <w:szCs w:val="28"/>
    </w:rPr>
  </w:style>
  <w:style w:type="character" w:customStyle="1" w:styleId="40">
    <w:name w:val="标题 5 字符"/>
    <w:link w:val="6"/>
    <w:qFormat/>
    <w:uiPriority w:val="0"/>
    <w:rPr>
      <w:b/>
      <w:bCs/>
      <w:kern w:val="2"/>
      <w:sz w:val="28"/>
      <w:szCs w:val="28"/>
    </w:rPr>
  </w:style>
  <w:style w:type="character" w:customStyle="1" w:styleId="41">
    <w:name w:val="标题 6 字符"/>
    <w:link w:val="7"/>
    <w:qFormat/>
    <w:uiPriority w:val="0"/>
    <w:rPr>
      <w:rFonts w:ascii="Arial" w:hAnsi="Arial" w:eastAsia="黑体"/>
      <w:b/>
      <w:bCs/>
      <w:kern w:val="2"/>
      <w:sz w:val="24"/>
      <w:szCs w:val="24"/>
    </w:rPr>
  </w:style>
  <w:style w:type="character" w:customStyle="1" w:styleId="42">
    <w:name w:val="标题 7 字符"/>
    <w:link w:val="8"/>
    <w:qFormat/>
    <w:uiPriority w:val="0"/>
    <w:rPr>
      <w:b/>
      <w:bCs/>
      <w:kern w:val="2"/>
      <w:sz w:val="24"/>
      <w:szCs w:val="24"/>
    </w:rPr>
  </w:style>
  <w:style w:type="character" w:customStyle="1" w:styleId="43">
    <w:name w:val="标题 8 字符"/>
    <w:link w:val="9"/>
    <w:qFormat/>
    <w:uiPriority w:val="0"/>
    <w:rPr>
      <w:rFonts w:ascii="Arial" w:hAnsi="Arial" w:eastAsia="黑体"/>
      <w:kern w:val="2"/>
      <w:sz w:val="24"/>
      <w:szCs w:val="24"/>
    </w:rPr>
  </w:style>
  <w:style w:type="character" w:customStyle="1" w:styleId="44">
    <w:name w:val="标题 9 字符"/>
    <w:link w:val="10"/>
    <w:qFormat/>
    <w:uiPriority w:val="0"/>
    <w:rPr>
      <w:rFonts w:ascii="Arial" w:hAnsi="Arial" w:eastAsia="黑体"/>
      <w:kern w:val="2"/>
      <w:sz w:val="21"/>
      <w:szCs w:val="21"/>
    </w:rPr>
  </w:style>
  <w:style w:type="character" w:customStyle="1" w:styleId="45">
    <w:name w:val="页眉 字符"/>
    <w:link w:val="19"/>
    <w:qFormat/>
    <w:uiPriority w:val="99"/>
    <w:rPr>
      <w:kern w:val="2"/>
      <w:sz w:val="18"/>
      <w:szCs w:val="18"/>
    </w:rPr>
  </w:style>
  <w:style w:type="character" w:customStyle="1" w:styleId="46">
    <w:name w:val="页脚 字符"/>
    <w:link w:val="18"/>
    <w:qFormat/>
    <w:uiPriority w:val="99"/>
    <w:rPr>
      <w:rFonts w:ascii="宋体"/>
      <w:kern w:val="2"/>
      <w:sz w:val="18"/>
      <w:szCs w:val="18"/>
    </w:rPr>
  </w:style>
  <w:style w:type="character" w:customStyle="1" w:styleId="47">
    <w:name w:val="批注框文本 字符"/>
    <w:link w:val="17"/>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kern w:val="2"/>
      <w:sz w:val="21"/>
      <w:szCs w:val="21"/>
    </w:rPr>
  </w:style>
  <w:style w:type="character" w:customStyle="1" w:styleId="50">
    <w:name w:val="标题 字符"/>
    <w:link w:val="26"/>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ind w:left="0"/>
      <w:outlineLvl w:val="3"/>
    </w:pPr>
  </w:style>
  <w:style w:type="character" w:customStyle="1" w:styleId="97">
    <w:name w:val="Subtle Reference"/>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kern w:val="2"/>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29"/>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29"/>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9"/>
    <w:qFormat/>
    <w:uiPriority w:val="0"/>
    <w:rPr>
      <w:rFonts w:ascii="黑体" w:eastAsia="黑体"/>
      <w:spacing w:val="85"/>
      <w:w w:val="100"/>
      <w:position w:val="3"/>
      <w:sz w:val="28"/>
      <w:szCs w:val="28"/>
    </w:rPr>
  </w:style>
  <w:style w:type="character" w:customStyle="1" w:styleId="232">
    <w:name w:val="批注文字 字符"/>
    <w:basedOn w:val="29"/>
    <w:link w:val="13"/>
    <w:qFormat/>
    <w:uiPriority w:val="0"/>
    <w:rPr>
      <w:rFonts w:cs="黑体"/>
      <w:kern w:val="2"/>
      <w:sz w:val="21"/>
      <w:szCs w:val="24"/>
    </w:rPr>
  </w:style>
  <w:style w:type="paragraph" w:customStyle="1" w:styleId="233">
    <w:name w:val="p0"/>
    <w:qFormat/>
    <w:uiPriority w:val="0"/>
    <w:pPr>
      <w:widowControl/>
      <w:spacing w:line="365" w:lineRule="atLeast"/>
      <w:ind w:left="1"/>
      <w:jc w:val="both"/>
      <w:textAlignment w:val="bottom"/>
    </w:pPr>
    <w:rPr>
      <w:rFonts w:ascii="Times New Roman" w:hAnsi="Times New Roman" w:eastAsia="宋体" w:cs="Times New Roman"/>
      <w:kern w:val="0"/>
      <w:sz w:val="20"/>
      <w:szCs w:val="20"/>
      <w:lang w:val="en-US" w:eastAsia="zh-CN" w:bidi="ar-SA"/>
    </w:rPr>
  </w:style>
  <w:style w:type="paragraph" w:customStyle="1" w:styleId="234">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tiff"/><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DEFB1EF1D1848D48F73EC109ACDDAD9"/>
        <w:style w:val=""/>
        <w:category>
          <w:name w:val="常规"/>
          <w:gallery w:val="placeholder"/>
        </w:category>
        <w:types>
          <w:type w:val="bbPlcHdr"/>
        </w:types>
        <w:behaviors>
          <w:behavior w:val="content"/>
        </w:behaviors>
        <w:description w:val=""/>
        <w:guid w:val="{260768D2-1D4E-442E-9FEA-D3E3861BC14E}"/>
      </w:docPartPr>
      <w:docPartBody>
        <w:p>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F45"/>
    <w:rsid w:val="000A0F45"/>
    <w:rsid w:val="0014692F"/>
    <w:rsid w:val="007C5666"/>
    <w:rsid w:val="00D01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DEFB1EF1D1848D48F73EC109ACDDAD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AA1993AC3A2743E497BC85E6EBD243E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FF41408F008345ACB404A0953FDB2C8F"/>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F25F9F-BC9D-49FB-93AB-62866BE86E55}">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2640</Words>
  <Characters>3453</Characters>
  <Lines>30</Lines>
  <Paragraphs>8</Paragraphs>
  <TotalTime>0</TotalTime>
  <ScaleCrop>false</ScaleCrop>
  <LinksUpToDate>false</LinksUpToDate>
  <CharactersWithSpaces>3645</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2023-11-16T09:37:00Z</dcterms:created>
  <dc:creator>11052</dc:creator>
  <dc:description>&lt;config cover="true" show_menu="true" version="1.0.0" doctype="SDKXY"&gt;_x000d_
&lt;/config&gt;</dc:description>
  <cp:lastModifiedBy>tt</cp:lastModifiedBy>
  <cp:lastPrinted>2020-08-30T10:00:00Z</cp:lastPrinted>
  <dcterms:modified xsi:type="dcterms:W3CDTF">2025-02-19T08:16:11Z</dcterms:modified>
  <dc:title>地方标准</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2052-11.8.2.11542</vt:lpwstr>
  </property>
  <property fmtid="{D5CDD505-2E9C-101B-9397-08002B2CF9AE}" pid="15" name="ICV">
    <vt:lpwstr>55441C745895430E9E8EE01C3868D328_13</vt:lpwstr>
  </property>
</Properties>
</file>