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Layout w:type="fixed"/>
        <w:tblCellMar>
          <w:top w:w="0" w:type="dxa"/>
          <w:left w:w="0" w:type="dxa"/>
          <w:bottom w:w="0" w:type="dxa"/>
          <w:right w:w="0" w:type="dxa"/>
        </w:tblCellMar>
      </w:tblPr>
      <w:tblGrid>
        <w:gridCol w:w="509"/>
        <w:gridCol w:w="8855"/>
      </w:tblGrid>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line="240" w:lineRule="auto"/>
              <w:jc w:val="both"/>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65.020.20</w:t>
            </w:r>
          </w:p>
        </w:tc>
      </w:tr>
      <w:tr>
        <w:tblPrEx>
          <w:tblLayout w:type="fixed"/>
          <w:tblCellMar>
            <w:top w:w="0" w:type="dxa"/>
            <w:left w:w="0" w:type="dxa"/>
            <w:bottom w:w="0" w:type="dxa"/>
            <w:right w:w="0" w:type="dxa"/>
          </w:tblCellMar>
        </w:tblPrEx>
        <w:tc>
          <w:tcPr>
            <w:tcW w:w="509" w:type="dxa"/>
          </w:tcPr>
          <w:p>
            <w:pPr>
              <w:pStyle w:val="22"/>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pPr>
              <w:pStyle w:val="22"/>
              <w:framePr w:wrap="notBeside" w:vAnchor="page" w:hAnchor="page" w:x="1372" w:y="568"/>
              <w:tabs>
                <w:tab w:val="clear" w:pos="4153"/>
                <w:tab w:val="clear" w:pos="8306"/>
              </w:tabs>
              <w:spacing w:before="40" w:line="240" w:lineRule="auto"/>
              <w:jc w:val="left"/>
              <w:rPr>
                <w:rFonts w:hint="eastAsia" w:ascii="黑体" w:hAnsi="黑体" w:eastAsia="黑体"/>
                <w:kern w:val="2"/>
                <w:sz w:val="21"/>
                <w:szCs w:val="21"/>
                <w:lang w:val="en-US" w:eastAsia="zh-CN"/>
              </w:rPr>
            </w:pPr>
            <w:r>
              <w:rPr>
                <w:rFonts w:hint="eastAsia" w:ascii="黑体" w:hAnsi="黑体" w:eastAsia="黑体"/>
                <w:kern w:val="2"/>
                <w:sz w:val="21"/>
                <w:szCs w:val="21"/>
                <w:lang w:val="en-US" w:eastAsia="zh-CN"/>
              </w:rPr>
              <w:t>B 20</w:t>
            </w:r>
          </w:p>
        </w:tc>
      </w:tr>
    </w:tbl>
    <w:p>
      <w:pPr>
        <w:rPr>
          <w:vanish/>
        </w:rPr>
      </w:pPr>
      <w:bookmarkStart w:id="0" w:name="_Hlk26473981"/>
    </w:p>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92"/>
              <w:framePr w:w="0" w:hRule="auto" w:wrap="auto" w:vAnchor="margin" w:hAnchor="text" w:xAlign="left" w:yAlign="inline"/>
              <w:rPr>
                <w:rFonts w:ascii="宋体" w:hAnsi="宋体"/>
                <w:sz w:val="28"/>
                <w:szCs w:val="28"/>
              </w:rPr>
            </w:pPr>
            <w:r>
              <w:drawing>
                <wp:inline distT="0" distB="0" distL="0" distR="0">
                  <wp:extent cx="795655" cy="397510"/>
                  <wp:effectExtent l="0" t="0" r="0" b="0"/>
                  <wp:docPr id="1" name="图片 3"/>
                  <wp:cNvGraphicFramePr/>
                  <a:graphic xmlns:a="http://schemas.openxmlformats.org/drawingml/2006/main">
                    <a:graphicData uri="http://schemas.openxmlformats.org/drawingml/2006/picture">
                      <pic:pic xmlns:pic="http://schemas.openxmlformats.org/drawingml/2006/picture">
                        <pic:nvPicPr>
                          <pic:cNvPr id="1" name="图片 3"/>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95655" cy="397510"/>
                          </a:xfrm>
                          <a:prstGeom prst="rect">
                            <a:avLst/>
                          </a:prstGeom>
                          <a:noFill/>
                          <a:ln>
                            <a:noFill/>
                          </a:ln>
                        </pic:spPr>
                      </pic:pic>
                    </a:graphicData>
                  </a:graphic>
                </wp:inline>
              </w:drawing>
            </w:r>
            <w:r>
              <w:rPr>
                <w:sz w:val="21"/>
                <w:szCs w:val="21"/>
              </w:rPr>
              <w:t xml:space="preserve"> </w:t>
            </w:r>
            <w:r>
              <w:t>6540</w:t>
            </w:r>
          </w:p>
        </w:tc>
      </w:tr>
      <w:bookmarkEnd w:id="0"/>
    </w:tbl>
    <w:p>
      <w:pPr>
        <w:pStyle w:val="139"/>
        <w:framePr/>
        <w:rPr>
          <w:lang w:val="fr-FR"/>
        </w:rPr>
      </w:pPr>
    </w:p>
    <w:p>
      <w:pPr>
        <w:pStyle w:val="139"/>
        <w:framePr/>
        <w:tabs>
          <w:tab w:val="left" w:pos="6682"/>
          <w:tab w:val="right" w:pos="9476"/>
        </w:tabs>
        <w:ind w:firstLine="6720" w:firstLineChars="2400"/>
        <w:jc w:val="left"/>
        <w:rPr>
          <w:rFonts w:hAnsi="黑体"/>
          <w:color w:val="000000"/>
        </w:rPr>
      </w:pPr>
      <w:r>
        <w:rPr>
          <w:color w:val="000000"/>
          <w:lang w:val="fr-FR"/>
        </w:rPr>
        <w:t>DB</w:t>
      </w:r>
      <w:r>
        <w:rPr>
          <w:rFonts w:hint="eastAsia"/>
          <w:color w:val="000000"/>
        </w:rPr>
        <w:t>6540/T</w:t>
      </w:r>
      <w:r>
        <w:rPr>
          <w:color w:val="000000"/>
          <w:sz w:val="15"/>
          <w:szCs w:val="15"/>
          <w:lang w:val="fr-FR"/>
        </w:rPr>
        <w:t xml:space="preserve"> </w:t>
      </w:r>
      <w:r>
        <w:rPr>
          <w:color w:val="000000"/>
          <w:sz w:val="15"/>
          <w:szCs w:val="15"/>
        </w:rPr>
        <w:t>XXX</w:t>
      </w:r>
      <w:r>
        <w:rPr>
          <w:rFonts w:hAnsi="黑体"/>
          <w:color w:val="000000"/>
          <w:lang w:val="fr-FR"/>
        </w:rPr>
        <w:t>—</w:t>
      </w:r>
      <w:r>
        <w:rPr>
          <w:rFonts w:hint="eastAsia" w:hAnsi="黑体"/>
          <w:color w:val="000000"/>
        </w:rPr>
        <w:t>2022</w:t>
      </w:r>
    </w:p>
    <w:p>
      <w:pPr>
        <w:spacing w:line="240" w:lineRule="auto"/>
        <w:rPr>
          <w:rFonts w:ascii="黑体" w:hAnsi="黑体" w:eastAsia="黑体"/>
          <w:kern w:val="0"/>
          <w:sz w:val="10"/>
          <w:szCs w:val="10"/>
        </w:rPr>
      </w:pPr>
    </w:p>
    <w:p>
      <w:pPr>
        <w:pStyle w:val="208"/>
        <w:framePr w:w="9639" w:h="6976" w:hRule="exact" w:hSpace="0" w:vSpace="0" w:vAnchor="text" w:hAnchor="page" w:y="6408"/>
        <w:jc w:val="center"/>
        <w:rPr>
          <w:rFonts w:ascii="黑体" w:hAnsi="黑体" w:eastAsia="黑体"/>
          <w:b w:val="0"/>
          <w:bCs w:val="0"/>
          <w:w w:val="100"/>
        </w:rPr>
      </w:pPr>
    </w:p>
    <w:p>
      <w:pPr>
        <w:pStyle w:val="99"/>
        <w:framePr w:h="6606" w:hRule="exact" w:x="1321" w:y="6489" w:anchorLock="1"/>
      </w:pPr>
      <w:bookmarkStart w:id="1" w:name="_Hlk144805352"/>
      <w:r>
        <w:rPr>
          <w:rFonts w:hint="eastAsia"/>
        </w:rPr>
        <w:t>菊芋茎叶裹包青贮技术规程</w:t>
      </w:r>
    </w:p>
    <w:bookmarkEnd w:id="1"/>
    <w:p>
      <w:pPr>
        <w:pStyle w:val="158"/>
        <w:framePr w:w="9639" w:h="6606" w:hRule="exact" w:wrap="around" w:vAnchor="page" w:hAnchor="page" w:x="1321" w:y="6489" w:anchorLock="1"/>
        <w:textAlignment w:val="bottom"/>
        <w:rPr>
          <w:rFonts w:eastAsia="黑体"/>
          <w:szCs w:val="28"/>
        </w:rPr>
      </w:pPr>
      <w:r>
        <w:rPr>
          <w:rFonts w:hint="eastAsia" w:eastAsia="黑体"/>
          <w:szCs w:val="28"/>
        </w:rPr>
        <w:t xml:space="preserve"> </w:t>
      </w:r>
    </w:p>
    <w:p>
      <w:pPr>
        <w:pStyle w:val="158"/>
        <w:framePr w:w="9639" w:h="6606" w:hRule="exact" w:wrap="around" w:vAnchor="page" w:hAnchor="page" w:x="1321" w:y="6489" w:anchorLock="1"/>
        <w:textAlignment w:val="bottom"/>
        <w:rPr>
          <w:rFonts w:eastAsia="黑体"/>
          <w:szCs w:val="28"/>
        </w:rPr>
      </w:pPr>
    </w:p>
    <w:p>
      <w:pPr>
        <w:framePr w:w="9639" w:h="6606" w:hRule="exact" w:wrap="around" w:vAnchor="page" w:hAnchor="page" w:x="1321" w:y="6489" w:anchorLock="1"/>
        <w:spacing w:line="760" w:lineRule="exact"/>
        <w:ind w:left="-1418"/>
      </w:pPr>
    </w:p>
    <w:p>
      <w:pPr>
        <w:pStyle w:val="158"/>
        <w:framePr w:w="9639" w:h="6606" w:hRule="exact" w:wrap="around" w:vAnchor="page" w:hAnchor="page" w:x="1321" w:y="6489" w:anchorLock="1"/>
        <w:textAlignment w:val="bottom"/>
        <w:rPr>
          <w:rFonts w:eastAsia="黑体"/>
          <w:szCs w:val="28"/>
        </w:rPr>
      </w:pPr>
    </w:p>
    <w:p>
      <w:pPr>
        <w:pStyle w:val="158"/>
        <w:framePr w:w="9639" w:h="6606" w:hRule="exact" w:wrap="around" w:vAnchor="page" w:hAnchor="page" w:x="1321" w:y="6489" w:anchorLock="1"/>
        <w:spacing w:before="180" w:line="240" w:lineRule="atLeast"/>
        <w:textAlignment w:val="bottom"/>
        <w:rPr>
          <w:sz w:val="21"/>
          <w:szCs w:val="28"/>
        </w:rPr>
      </w:pPr>
    </w:p>
    <w:p>
      <w:pPr>
        <w:pStyle w:val="158"/>
        <w:framePr w:w="9639" w:h="6606" w:hRule="exact" w:wrap="around" w:vAnchor="page" w:hAnchor="page" w:x="1321" w:y="6489" w:anchorLock="1"/>
        <w:spacing w:before="720" w:beforeLines="300" w:after="72" w:afterLines="30" w:line="240" w:lineRule="auto"/>
        <w:textAlignment w:val="bottom"/>
        <w:rPr>
          <w:b/>
          <w:sz w:val="21"/>
          <w:szCs w:val="28"/>
        </w:rPr>
      </w:pPr>
    </w:p>
    <w:p>
      <w:pPr>
        <w:pStyle w:val="221"/>
        <w:framePr w:y="14176"/>
        <w:rPr>
          <w:color w:val="000000"/>
        </w:rPr>
      </w:pPr>
      <w:r>
        <w:rPr>
          <w:rFonts w:hint="eastAsia" w:ascii="黑体"/>
          <w:color w:val="000000"/>
        </w:rPr>
        <w:t>202</w:t>
      </w:r>
      <w:r>
        <w:rPr>
          <w:rFonts w:hint="eastAsia" w:ascii="黑体"/>
          <w:color w:val="000000"/>
          <w:lang w:val="en-US" w:eastAsia="zh-CN"/>
        </w:rPr>
        <w:t>4</w:t>
      </w:r>
      <w:r>
        <w:rPr>
          <w:rFonts w:ascii="黑体"/>
          <w:color w:val="000000"/>
        </w:rPr>
        <w:t>-</w:t>
      </w:r>
      <w:r>
        <w:rPr>
          <w:rFonts w:hint="eastAsia" w:ascii="黑体"/>
          <w:color w:val="000000"/>
        </w:rPr>
        <w:t>X</w:t>
      </w:r>
      <w:r>
        <w:rPr>
          <w:rFonts w:ascii="黑体"/>
          <w:color w:val="000000"/>
        </w:rPr>
        <w:t>X-XX</w:t>
      </w:r>
      <w:r>
        <w:rPr>
          <w:color w:val="000000"/>
        </w:rPr>
        <w:t xml:space="preserve"> </w:t>
      </w:r>
      <w:r>
        <w:rPr>
          <w:rFonts w:hint="eastAsia"/>
          <w:color w:val="000000"/>
        </w:rPr>
        <w:t>发布</w:t>
      </w:r>
    </w:p>
    <w:p>
      <w:pPr>
        <w:pStyle w:val="191"/>
        <w:framePr w:y="14176"/>
        <w:rPr>
          <w:color w:val="000000"/>
        </w:rPr>
      </w:pPr>
      <w:r>
        <w:rPr>
          <w:rFonts w:hint="eastAsia" w:ascii="黑体"/>
          <w:color w:val="000000"/>
        </w:rPr>
        <w:t>202</w:t>
      </w:r>
      <w:r>
        <w:rPr>
          <w:rFonts w:hint="eastAsia" w:ascii="黑体"/>
          <w:color w:val="000000"/>
          <w:lang w:val="en-US" w:eastAsia="zh-CN"/>
        </w:rPr>
        <w:t>4</w:t>
      </w:r>
      <w:bookmarkStart w:id="26" w:name="_GoBack"/>
      <w:bookmarkEnd w:id="26"/>
      <w:r>
        <w:rPr>
          <w:rFonts w:ascii="黑体"/>
          <w:color w:val="000000"/>
        </w:rPr>
        <w:t>-XX-XX</w:t>
      </w:r>
      <w:r>
        <w:rPr>
          <w:color w:val="000000"/>
        </w:rPr>
        <w:t xml:space="preserve"> </w:t>
      </w:r>
      <w:r>
        <w:rPr>
          <w:rFonts w:hint="eastAsia"/>
          <w:color w:val="000000"/>
        </w:rPr>
        <w:t>实施</w:t>
      </w:r>
    </w:p>
    <w:p>
      <w:pPr>
        <w:rPr>
          <w:rFonts w:ascii="宋体" w:hAnsi="宋体"/>
          <w:sz w:val="28"/>
          <w:szCs w:val="28"/>
        </w:rPr>
      </w:pPr>
    </w:p>
    <w:p>
      <w:pPr>
        <w:rPr>
          <w:rFonts w:ascii="宋体" w:hAnsi="宋体"/>
          <w:sz w:val="28"/>
          <w:szCs w:val="28"/>
        </w:rPr>
      </w:pPr>
    </w:p>
    <w:p>
      <w:pPr>
        <w:pStyle w:val="192"/>
        <w:framePr w:w="8070" w:h="405" w:hRule="exact" w:vAnchor="page" w:hAnchor="page" w:x="2115" w:y="14964"/>
        <w:tabs>
          <w:tab w:val="left" w:pos="6582"/>
        </w:tabs>
        <w:jc w:val="both"/>
        <w:rPr>
          <w:sz w:val="28"/>
          <w:szCs w:val="28"/>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131445</wp:posOffset>
                </wp:positionH>
                <wp:positionV relativeFrom="paragraph">
                  <wp:posOffset>-635</wp:posOffset>
                </wp:positionV>
                <wp:extent cx="3914140" cy="229235"/>
                <wp:effectExtent l="0" t="0" r="0" b="0"/>
                <wp:wrapNone/>
                <wp:docPr id="3" name="艺术字 10"/>
                <wp:cNvGraphicFramePr/>
                <a:graphic xmlns:a="http://schemas.openxmlformats.org/drawingml/2006/main">
                  <a:graphicData uri="http://schemas.microsoft.com/office/word/2010/wordprocessingShape">
                    <wps:wsp>
                      <wps:cNvSpPr txBox="1"/>
                      <wps:spPr bwMode="auto">
                        <a:xfrm>
                          <a:off x="0" y="0"/>
                          <a:ext cx="3914140" cy="229235"/>
                        </a:xfrm>
                        <a:prstGeom prst="rect">
                          <a:avLst/>
                        </a:prstGeom>
                      </wps:spPr>
                      <wps:txbx>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wps:txbx>
                      <wps:bodyPr wrap="square" lIns="0" tIns="0" rIns="0" bIns="0" numCol="1" fromWordArt="1">
                        <a:prstTxWarp prst="textPlain">
                          <a:avLst>
                            <a:gd name="adj" fmla="val 50000"/>
                          </a:avLst>
                        </a:prstTxWarp>
                        <a:noAutofit/>
                      </wps:bodyPr>
                    </wps:wsp>
                  </a:graphicData>
                </a:graphic>
              </wp:anchor>
            </w:drawing>
          </mc:Choice>
          <mc:Fallback>
            <w:pict>
              <v:shape id="艺术字 10" o:spid="_x0000_s1026" o:spt="202" type="#_x0000_t202" style="position:absolute;left:0pt;margin-left:10.35pt;margin-top:-0.05pt;height:18.05pt;width:308.2pt;z-index:251662336;mso-width-relative:page;mso-height-relative:page;" filled="f" stroked="f" coordsize="21600,21600" o:gfxdata="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YyzRfU&#10;AAAABwEAAA8AAAAAAAAAAQAgAAAAIgAAAGRycy9kb3ducmV2LnhtbFBLAQIUABQAAAAIAIdO4kCn&#10;ceXy6wEAAKsDAAAOAAAAAAAAAAEAIAAAACMBAABkcnMvZTJvRG9jLnhtbFBLBQYAAAAABgAGAFkB&#10;AACABQAAAAA=&#10;" adj="10800">
                <v:fill on="f" focussize="0,0"/>
                <v:stroke on="f"/>
                <v:imagedata o:title=""/>
                <o:lock v:ext="edit" aspectratio="f"/>
                <v:textbox inset="0mm,0mm,0mm,0mm">
                  <w:txbxContent>
                    <w:p>
                      <w:pPr>
                        <w:jc w:val="center"/>
                        <w:rPr>
                          <w:color w:val="000000"/>
                          <w:kern w:val="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pPr>
                      <w:r>
                        <w:rPr>
                          <w:rFonts w:hint="eastAsia"/>
                          <w:color w:val="000000"/>
                          <w:sz w:val="16"/>
                          <w:szCs w:val="16"/>
                          <w14:shadow w14:blurRad="0" w14:dist="0" w14:dir="0" w14:sx="100000" w14:sy="100000" w14:kx="0" w14:ky="0" w14:algn="ctr">
                            <w14:srgbClr w14:val="B2B2B2">
                              <w14:alpha w14:val="20000"/>
                            </w14:srgbClr>
                          </w14:shadow>
                          <w14:textOutline w14:w="3175" w14:cap="flat" w14:cmpd="sng" w14:algn="ctr">
                            <w14:solidFill>
                              <w14:srgbClr w14:val="000000"/>
                            </w14:solidFill>
                            <w14:prstDash w14:val="solid"/>
                            <w14:round/>
                          </w14:textOutline>
                        </w:rPr>
                        <w:t>伊犁哈萨克自治州市场监督管理局 </w:t>
                      </w:r>
                    </w:p>
                  </w:txbxContent>
                </v:textbox>
              </v:shape>
            </w:pict>
          </mc:Fallback>
        </mc:AlternateContent>
      </w:r>
      <w:r>
        <w:rPr>
          <w:rFonts w:hint="eastAsia"/>
          <w:sz w:val="28"/>
          <w:szCs w:val="28"/>
        </w:rPr>
        <w:tab/>
      </w:r>
      <w:r>
        <w:rPr>
          <w:rFonts w:hint="eastAsia"/>
          <w:sz w:val="28"/>
          <w:szCs w:val="28"/>
        </w:rPr>
        <w:t>发布</w:t>
      </w:r>
    </w:p>
    <w:p>
      <w:pPr>
        <w:rPr>
          <w:rFonts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720" w:num="1"/>
          <w:titlePg/>
          <w:docGrid w:linePitch="312" w:charSpace="0"/>
        </w:sectPr>
      </w:pPr>
      <w:r>
        <w:rPr>
          <w:rFonts w:ascii="宋体" w:hAnsi="宋体"/>
          <w:sz w:val="28"/>
          <w:szCs w:val="2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413385</wp:posOffset>
                </wp:positionV>
                <wp:extent cx="6098540" cy="254635"/>
                <wp:effectExtent l="0" t="0" r="0" b="0"/>
                <wp:wrapNone/>
                <wp:docPr id="233072539" name="文本框 7"/>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098540" cy="254635"/>
                        </a:xfrm>
                        <a:prstGeom prst="rect">
                          <a:avLst/>
                        </a:prstGeom>
                      </wps:spPr>
                      <wps:txbx>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wps:txbx>
                      <wps:bodyPr wrap="square" numCol="1" fromWordArt="1">
                        <a:prstTxWarp prst="textPlain">
                          <a:avLst>
                            <a:gd name="adj" fmla="val 50000"/>
                          </a:avLst>
                        </a:prstTxWarp>
                        <a:spAutoFit/>
                      </wps:bodyPr>
                    </wps:wsp>
                  </a:graphicData>
                </a:graphic>
              </wp:anchor>
            </w:drawing>
          </mc:Choice>
          <mc:Fallback>
            <w:pict>
              <v:shape id="文本框 7" o:spid="_x0000_s1026" o:spt="202" type="#_x0000_t202" style="position:absolute;left:0pt;margin-top:32.55pt;height:20.05pt;width:480.2pt;mso-position-horizontal:center;mso-position-horizontal-relative:margin;z-index:251664384;mso-width-relative:page;mso-height-relative:page;" filled="f" stroked="f" coordsize="21600,21600" o:gfxdata="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VIC19YAAAAHAQAADwAAAAAAAAABACAA&#10;AAAiAAAAZHJzL2Rvd25yZXYueG1sUEsBAhQAFAAAAAgAh07iQHXA7CkPAgAA4wMAAA4AAAAAAAAA&#10;AQAgAAAAJQEAAGRycy9lMm9Eb2MueG1sUEsFBgAAAAAGAAYAWQEAAKYFAAAAAA==&#10;" adj="10800">
                <v:fill on="f" focussize="0,0"/>
                <v:stroke on="f"/>
                <v:imagedata o:title=""/>
                <o:lock v:ext="edit" text="t" aspectratio="f"/>
                <v:textbox style="mso-fit-shape-to-text:t;">
                  <w:txbxContent>
                    <w:p>
                      <w:pPr>
                        <w:jc w:val="center"/>
                        <w:rPr>
                          <w:color w:val="000000" w:themeColor="text1"/>
                          <w:kern w:val="0"/>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pPr>
                      <w:r>
                        <w:rPr>
                          <w:rFonts w:hint="eastAsia"/>
                          <w:color w:val="000000" w:themeColor="text1"/>
                          <w:sz w:val="72"/>
                          <w:szCs w:val="72"/>
                          <w14:shadow w14:blurRad="0" w14:dist="0" w14:dir="0" w14:sx="100000" w14:sy="100000" w14:kx="0" w14:ky="0" w14:algn="ctr">
                            <w14:srgbClr w14:val="9999FF"/>
                          </w14:shadow>
                          <w14:textOutline w14:w="3175" w14:cap="flat" w14:cmpd="sng" w14:algn="ctr">
                            <w14:solidFill>
                              <w14:srgbClr w14:val="000000"/>
                            </w14:solidFill>
                            <w14:prstDash w14:val="solid"/>
                            <w14:round/>
                          </w14:textOutline>
                          <w14:textFill>
                            <w14:solidFill>
                              <w14:schemeClr w14:val="tx1"/>
                            </w14:solidFill>
                          </w14:textFill>
                        </w:rPr>
                        <w:t>伊犁哈萨克自治州地方标准</w:t>
                      </w:r>
                    </w:p>
                  </w:txbxContent>
                </v:textbox>
              </v:shape>
            </w:pict>
          </mc:Fallback>
        </mc:AlternateContent>
      </w:r>
      <w:r>
        <w:rPr>
          <w:rFonts w:ascii="宋体" w:hAnsi="宋体"/>
          <w:sz w:val="28"/>
          <w:szCs w:val="28"/>
        </w:rPr>
        <mc:AlternateContent>
          <mc:Choice Requires="wps">
            <w:drawing>
              <wp:anchor distT="0" distB="0" distL="114300" distR="114300" simplePos="0" relativeHeight="251663360" behindDoc="0" locked="0" layoutInCell="1" allowOverlap="0">
                <wp:simplePos x="0" y="0"/>
                <wp:positionH relativeFrom="page">
                  <wp:posOffset>900430</wp:posOffset>
                </wp:positionH>
                <wp:positionV relativeFrom="page">
                  <wp:posOffset>2672715</wp:posOffset>
                </wp:positionV>
                <wp:extent cx="5956935" cy="5080"/>
                <wp:effectExtent l="5080" t="5715" r="10160" b="8255"/>
                <wp:wrapNone/>
                <wp:docPr id="1493495499" name="直接箭头连接符 4"/>
                <wp:cNvGraphicFramePr/>
                <a:graphic xmlns:a="http://schemas.openxmlformats.org/drawingml/2006/main">
                  <a:graphicData uri="http://schemas.microsoft.com/office/word/2010/wordprocessingShape">
                    <wps:wsp>
                      <wps:cNvCnPr>
                        <a:cxnSpLocks noChangeShapeType="1"/>
                      </wps:cNvCnPr>
                      <wps:spPr bwMode="auto">
                        <a:xfrm>
                          <a:off x="0" y="0"/>
                          <a:ext cx="5956935" cy="5080"/>
                        </a:xfrm>
                        <a:prstGeom prst="straightConnector1">
                          <a:avLst/>
                        </a:prstGeom>
                        <a:noFill/>
                        <a:ln w="9525">
                          <a:solidFill>
                            <a:srgbClr val="000000"/>
                          </a:solidFill>
                          <a:round/>
                        </a:ln>
                      </wps:spPr>
                      <wps:bodyPr/>
                    </wps:wsp>
                  </a:graphicData>
                </a:graphic>
              </wp:anchor>
            </w:drawing>
          </mc:Choice>
          <mc:Fallback>
            <w:pict>
              <v:shape id="直接箭头连接符 4" o:spid="_x0000_s1026" o:spt="32" type="#_x0000_t32" style="position:absolute;left:0pt;margin-left:70.9pt;margin-top:210.45pt;height:0.4pt;width:469.05pt;mso-position-horizontal-relative:page;mso-position-vertical-relative:page;z-index:251663360;mso-width-relative:page;mso-height-relative:page;" filled="f" stroked="t" coordsize="21600,21600" o:allowoverlap="f" o:gfxdata="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vjex3Y&#10;AAAADAEAAA8AAAAAAAAAAQAgAAAAIgAAAGRycy9kb3ducmV2LnhtbFBLAQIUABQAAAAIAIdO4kCo&#10;OGCm5wEAAHwDAAAOAAAAAAAAAAEAIAAAACcBAABkcnMvZTJvRG9jLnhtbFBLBQYAAAAABgAGAFkB&#10;AACABQAAAAA=&#10;">
                <v:fill on="f" focussize="0,0"/>
                <v:stroke color="#000000" joinstyle="round"/>
                <v:imagedata o:title=""/>
                <o:lock v:ext="edit" aspectratio="f"/>
              </v:shape>
            </w:pict>
          </mc:Fallback>
        </mc:AlternateContent>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1312;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5qdGL1wAAAA4B&#10;AAAPAAAAAAAAAAEAIAAAACIAAABkcnMvZG93bnJldi54bWxQSwECFAAUAAAACACHTuJAnFqh1qoB&#10;AAAqAwAADgAAAAAAAAABACAAAAAmAQAAZHJzL2Uyb0RvYy54bWxQSwUGAAAAAAYABgBZAQAAQgUA&#10;AAAA&#10;">
                <v:fill on="f" focussize="0,0"/>
                <v:stroke color="#000000" joinstyle="round"/>
                <v:imagedata o:title=""/>
                <o:lock v:ext="edit" aspectratio="f"/>
                <w10:anchorlock/>
              </v:line>
            </w:pict>
          </mc:Fallback>
        </mc:AlternateContent>
      </w:r>
    </w:p>
    <w:p>
      <w:pPr>
        <w:pStyle w:val="226"/>
        <w:rPr>
          <w:rFonts w:hAnsi="Times New Roman"/>
        </w:rPr>
      </w:pPr>
      <w:bookmarkStart w:id="2" w:name="muci"/>
      <w:bookmarkEnd w:id="2"/>
      <w:bookmarkStart w:id="3" w:name="_Toc93919172"/>
      <w:bookmarkStart w:id="4" w:name="_Toc11828"/>
      <w:bookmarkStart w:id="5" w:name="_Toc6603"/>
      <w:bookmarkStart w:id="6" w:name="BookMark2"/>
      <w:r>
        <w:rPr>
          <w:rFonts w:hint="eastAsia" w:hAnsi="Times New Roman"/>
        </w:rPr>
        <w:t>前   言</w:t>
      </w:r>
      <w:bookmarkEnd w:id="3"/>
      <w:bookmarkEnd w:id="4"/>
      <w:bookmarkEnd w:id="5"/>
    </w:p>
    <w:p>
      <w:pPr>
        <w:pStyle w:val="47"/>
        <w:spacing w:line="276" w:lineRule="auto"/>
        <w:ind w:firstLine="420"/>
        <w:rPr>
          <w:rFonts w:ascii="Times New Roman"/>
        </w:rPr>
      </w:pPr>
      <w:r>
        <w:rPr>
          <w:rFonts w:hint="eastAsia" w:ascii="Times New Roman"/>
        </w:rPr>
        <w:t>本规程依据 GB/T 1.1</w:t>
      </w:r>
      <w:r>
        <w:rPr>
          <w:rFonts w:hint="eastAsia" w:hAnsi="Calibri"/>
          <w:color w:val="000000"/>
          <w:szCs w:val="22"/>
        </w:rPr>
        <w:t>—</w:t>
      </w:r>
      <w:r>
        <w:rPr>
          <w:rFonts w:hint="eastAsia" w:ascii="Times New Roman"/>
        </w:rPr>
        <w:t>20</w:t>
      </w:r>
      <w:r>
        <w:rPr>
          <w:rFonts w:ascii="Times New Roman"/>
        </w:rPr>
        <w:t>20</w:t>
      </w:r>
      <w:r>
        <w:rPr>
          <w:rFonts w:hint="eastAsia" w:ascii="Times New Roman"/>
        </w:rPr>
        <w:t>《标准化工作导则</w:t>
      </w:r>
      <w:r>
        <w:rPr>
          <w:rFonts w:ascii="Times New Roman"/>
        </w:rPr>
        <w:t xml:space="preserve"> </w:t>
      </w:r>
      <w:r>
        <w:rPr>
          <w:rFonts w:hint="eastAsia" w:ascii="Times New Roman"/>
        </w:rPr>
        <w:t>第1部分：标准化文件的结构和起草规则》的规定起草。</w:t>
      </w:r>
    </w:p>
    <w:bookmarkEnd w:id="6"/>
    <w:p>
      <w:pPr>
        <w:pStyle w:val="47"/>
        <w:spacing w:line="276" w:lineRule="auto"/>
        <w:ind w:firstLine="420"/>
        <w:rPr>
          <w:rFonts w:ascii="Times New Roman"/>
        </w:rPr>
      </w:pPr>
      <w:bookmarkStart w:id="7" w:name="_Toc15475"/>
      <w:bookmarkStart w:id="8" w:name="_Toc24650"/>
      <w:r>
        <w:rPr>
          <w:rFonts w:hint="eastAsia" w:ascii="Times New Roman"/>
        </w:rPr>
        <w:t>本规程由</w:t>
      </w:r>
      <w:r>
        <w:rPr>
          <w:rFonts w:hint="eastAsia" w:ascii="Times New Roman"/>
          <w:lang w:eastAsia="zh-CN"/>
        </w:rPr>
        <w:t>伊犁职业技术学院</w:t>
      </w:r>
      <w:r>
        <w:rPr>
          <w:rFonts w:hint="eastAsia" w:ascii="Times New Roman"/>
        </w:rPr>
        <w:t>提出。</w:t>
      </w:r>
    </w:p>
    <w:p>
      <w:pPr>
        <w:pStyle w:val="47"/>
        <w:spacing w:line="276" w:lineRule="auto"/>
        <w:ind w:firstLine="420"/>
        <w:rPr>
          <w:rFonts w:ascii="Times New Roman"/>
        </w:rPr>
      </w:pPr>
      <w:r>
        <w:rPr>
          <w:rFonts w:hint="eastAsia" w:ascii="Times New Roman"/>
        </w:rPr>
        <w:t>本规程由伊犁哈萨克自治州市场监督管理局发布。</w:t>
      </w:r>
    </w:p>
    <w:p>
      <w:pPr>
        <w:pStyle w:val="47"/>
        <w:spacing w:line="276" w:lineRule="auto"/>
        <w:ind w:firstLine="420"/>
        <w:rPr>
          <w:rFonts w:ascii="Times New Roman"/>
        </w:rPr>
      </w:pPr>
      <w:r>
        <w:rPr>
          <w:rFonts w:hint="eastAsia" w:ascii="Times New Roman"/>
        </w:rPr>
        <w:t>本规程由伊犁哈萨克自治州</w:t>
      </w:r>
      <w:r>
        <w:rPr>
          <w:rFonts w:hint="eastAsia" w:ascii="Times New Roman"/>
          <w:lang w:eastAsia="zh-CN"/>
        </w:rPr>
        <w:t>农业农村</w:t>
      </w:r>
      <w:r>
        <w:rPr>
          <w:rFonts w:hint="eastAsia" w:ascii="Times New Roman"/>
        </w:rPr>
        <w:t>局归口。</w:t>
      </w:r>
    </w:p>
    <w:p>
      <w:pPr>
        <w:pStyle w:val="47"/>
        <w:spacing w:line="276" w:lineRule="auto"/>
        <w:ind w:firstLine="420"/>
        <w:rPr>
          <w:rFonts w:hint="eastAsia" w:ascii="Times New Roman"/>
          <w:lang w:eastAsia="zh-CN"/>
        </w:rPr>
      </w:pPr>
      <w:r>
        <w:rPr>
          <w:rFonts w:hint="eastAsia" w:ascii="Times New Roman"/>
        </w:rPr>
        <w:t>本规程起草单位：伊犁</w:t>
      </w:r>
      <w:r>
        <w:rPr>
          <w:rFonts w:hint="eastAsia" w:ascii="Times New Roman"/>
          <w:lang w:eastAsia="zh-CN"/>
        </w:rPr>
        <w:t>职业技术学院</w:t>
      </w:r>
      <w:r>
        <w:rPr>
          <w:rFonts w:hint="eastAsia" w:ascii="Times New Roman"/>
        </w:rPr>
        <w:t>，</w:t>
      </w:r>
      <w:r>
        <w:rPr>
          <w:rFonts w:hint="eastAsia" w:ascii="Times New Roman"/>
          <w:lang w:eastAsia="zh-CN"/>
        </w:rPr>
        <w:t>伊犁哈萨克自治州畜牧总站，新疆维吾尔自治区畜牧总站、新疆畜牧科学院，伊犁哈萨克自治州动物疾病控制中心，</w:t>
      </w:r>
      <w:r>
        <w:rPr>
          <w:rFonts w:hint="eastAsia" w:ascii="Times New Roman"/>
          <w:lang w:val="en-US" w:eastAsia="zh-CN"/>
        </w:rPr>
        <w:t>新疆维吾尔自治区兽药饲料监察所</w:t>
      </w:r>
      <w:r>
        <w:rPr>
          <w:rFonts w:hint="eastAsia" w:ascii="Times New Roman"/>
          <w:lang w:eastAsia="zh-CN"/>
        </w:rPr>
        <w:t>。</w:t>
      </w:r>
    </w:p>
    <w:p>
      <w:pPr>
        <w:pStyle w:val="47"/>
        <w:spacing w:line="276" w:lineRule="auto"/>
        <w:ind w:firstLine="420"/>
        <w:rPr>
          <w:rFonts w:hint="eastAsia" w:ascii="Times New Roman" w:hAnsi="宋体" w:eastAsia="宋体"/>
          <w:kern w:val="2"/>
          <w:lang w:eastAsia="zh-CN"/>
        </w:rPr>
        <w:sectPr>
          <w:headerReference r:id="rId7" w:type="default"/>
          <w:footerReference r:id="rId9" w:type="default"/>
          <w:headerReference r:id="rId8" w:type="even"/>
          <w:footerReference r:id="rId10" w:type="even"/>
          <w:pgSz w:w="11906" w:h="16838"/>
          <w:pgMar w:top="1417" w:right="1134" w:bottom="1417" w:left="1417" w:header="1418" w:footer="1134" w:gutter="284"/>
          <w:pgNumType w:fmt="upperRoman" w:start="1"/>
          <w:cols w:space="720" w:num="1"/>
          <w:formProt w:val="0"/>
          <w:docGrid w:type="lines" w:linePitch="312" w:charSpace="0"/>
        </w:sectPr>
      </w:pPr>
      <w:r>
        <w:rPr>
          <w:rFonts w:hint="eastAsia" w:ascii="Times New Roman"/>
        </w:rPr>
        <w:t>本规程起草人：夏春芳</w:t>
      </w:r>
      <w:r>
        <w:rPr>
          <w:rFonts w:hint="eastAsia" w:ascii="Times New Roman"/>
          <w:lang w:eastAsia="zh-CN"/>
        </w:rPr>
        <w:t>、</w:t>
      </w:r>
      <w:r>
        <w:rPr>
          <w:rFonts w:hint="eastAsia" w:ascii="Times New Roman"/>
        </w:rPr>
        <w:t>高亮</w:t>
      </w:r>
      <w:r>
        <w:rPr>
          <w:rFonts w:hint="eastAsia" w:ascii="Times New Roman"/>
          <w:lang w:eastAsia="zh-CN"/>
        </w:rPr>
        <w:t>、</w:t>
      </w:r>
      <w:r>
        <w:rPr>
          <w:rFonts w:hint="eastAsia" w:ascii="Times New Roman"/>
        </w:rPr>
        <w:t>刘建明</w:t>
      </w:r>
      <w:r>
        <w:rPr>
          <w:rFonts w:hint="eastAsia" w:ascii="Times New Roman"/>
          <w:lang w:eastAsia="zh-CN"/>
        </w:rPr>
        <w:t>、</w:t>
      </w:r>
      <w:r>
        <w:rPr>
          <w:rFonts w:hint="eastAsia" w:ascii="Times New Roman"/>
        </w:rPr>
        <w:t>郭杨</w:t>
      </w:r>
      <w:r>
        <w:rPr>
          <w:rFonts w:hint="eastAsia" w:ascii="Times New Roman"/>
          <w:lang w:eastAsia="zh-CN"/>
        </w:rPr>
        <w:t>、曹少奇、</w:t>
      </w:r>
      <w:r>
        <w:rPr>
          <w:rFonts w:hint="eastAsia" w:ascii="Times New Roman"/>
        </w:rPr>
        <w:t>杨光</w:t>
      </w:r>
      <w:r>
        <w:rPr>
          <w:rFonts w:hint="eastAsia" w:ascii="Times New Roman"/>
          <w:lang w:eastAsia="zh-CN"/>
        </w:rPr>
        <w:t>维、王健、伊恒博、</w:t>
      </w:r>
      <w:r>
        <w:rPr>
          <w:rFonts w:hint="eastAsia" w:ascii="Times New Roman"/>
        </w:rPr>
        <w:t>马</w:t>
      </w:r>
      <w:r>
        <w:rPr>
          <w:rFonts w:hint="eastAsia" w:ascii="Times New Roman"/>
          <w:lang w:eastAsia="zh-CN"/>
        </w:rPr>
        <w:t>帧、</w:t>
      </w:r>
      <w:r>
        <w:rPr>
          <w:rFonts w:hint="eastAsia" w:ascii="Times New Roman"/>
        </w:rPr>
        <w:t>闫向民</w:t>
      </w:r>
      <w:r>
        <w:rPr>
          <w:rFonts w:hint="eastAsia" w:ascii="Times New Roman"/>
          <w:lang w:eastAsia="zh-CN"/>
        </w:rPr>
        <w:t>、</w:t>
      </w:r>
      <w:r>
        <w:rPr>
          <w:rFonts w:hint="eastAsia" w:ascii="Times New Roman"/>
        </w:rPr>
        <w:t>耿娟</w:t>
      </w:r>
      <w:r>
        <w:rPr>
          <w:rFonts w:hint="eastAsia" w:ascii="Times New Roman"/>
          <w:lang w:eastAsia="zh-CN"/>
        </w:rPr>
        <w:t>、</w:t>
      </w:r>
      <w:r>
        <w:rPr>
          <w:rFonts w:hint="eastAsia" w:ascii="Times New Roman"/>
        </w:rPr>
        <w:t>程黎明</w:t>
      </w:r>
      <w:r>
        <w:rPr>
          <w:rFonts w:hint="eastAsia" w:ascii="Times New Roman"/>
          <w:lang w:eastAsia="zh-CN"/>
        </w:rPr>
        <w:t>、</w:t>
      </w:r>
      <w:r>
        <w:rPr>
          <w:rFonts w:hint="eastAsia" w:ascii="Times New Roman"/>
          <w:lang w:val="en-US" w:eastAsia="zh-CN"/>
        </w:rPr>
        <w:t>卢琳、赵鹏伟、江阿拜•居玛德勒汗、</w:t>
      </w:r>
      <w:r>
        <w:rPr>
          <w:rFonts w:hint="eastAsia" w:ascii="Times New Roman"/>
        </w:rPr>
        <w:t>陈霞</w:t>
      </w:r>
      <w:r>
        <w:rPr>
          <w:rFonts w:hint="eastAsia" w:ascii="Times New Roman"/>
          <w:lang w:eastAsia="zh-CN"/>
        </w:rPr>
        <w:t>、</w:t>
      </w:r>
      <w:r>
        <w:rPr>
          <w:rFonts w:hint="eastAsia" w:ascii="Times New Roman"/>
        </w:rPr>
        <w:t>米青婕</w:t>
      </w:r>
      <w:r>
        <w:rPr>
          <w:rFonts w:hint="eastAsia" w:ascii="Times New Roman"/>
          <w:lang w:eastAsia="zh-CN"/>
        </w:rPr>
        <w:t>、</w:t>
      </w:r>
      <w:r>
        <w:rPr>
          <w:rFonts w:hint="eastAsia" w:ascii="Times New Roman"/>
        </w:rPr>
        <w:t>赵鹏鹏</w:t>
      </w:r>
      <w:r>
        <w:rPr>
          <w:rFonts w:hint="eastAsia" w:ascii="Times New Roman"/>
          <w:lang w:eastAsia="zh-CN"/>
        </w:rPr>
        <w:t>、李海、</w:t>
      </w:r>
      <w:r>
        <w:rPr>
          <w:rFonts w:hint="eastAsia" w:ascii="Times New Roman"/>
        </w:rPr>
        <w:t>杨振</w:t>
      </w:r>
      <w:r>
        <w:rPr>
          <w:rFonts w:hint="eastAsia" w:ascii="Times New Roman"/>
          <w:lang w:eastAsia="zh-CN"/>
        </w:rPr>
        <w:t>、</w:t>
      </w:r>
      <w:r>
        <w:rPr>
          <w:rFonts w:hint="eastAsia" w:ascii="Times New Roman"/>
        </w:rPr>
        <w:t>付</w:t>
      </w:r>
      <w:r>
        <w:rPr>
          <w:rFonts w:hint="eastAsia" w:ascii="Times New Roman"/>
          <w:lang w:eastAsia="zh-CN"/>
        </w:rPr>
        <w:t>会</w:t>
      </w:r>
      <w:r>
        <w:rPr>
          <w:rFonts w:hint="eastAsia" w:ascii="Times New Roman"/>
        </w:rPr>
        <w:t>英</w:t>
      </w:r>
      <w:r>
        <w:rPr>
          <w:rFonts w:hint="eastAsia" w:ascii="Times New Roman"/>
          <w:lang w:eastAsia="zh-CN"/>
        </w:rPr>
        <w:t>、</w:t>
      </w:r>
      <w:r>
        <w:rPr>
          <w:rFonts w:hint="eastAsia" w:ascii="Times New Roman"/>
        </w:rPr>
        <w:t>马</w:t>
      </w:r>
      <w:r>
        <w:rPr>
          <w:rFonts w:hint="eastAsia" w:ascii="Times New Roman"/>
          <w:lang w:eastAsia="zh-CN"/>
        </w:rPr>
        <w:t>士</w:t>
      </w:r>
      <w:r>
        <w:rPr>
          <w:rFonts w:hint="eastAsia" w:ascii="Times New Roman"/>
        </w:rPr>
        <w:t>军</w:t>
      </w:r>
      <w:r>
        <w:rPr>
          <w:rFonts w:hint="eastAsia" w:ascii="Times New Roman"/>
          <w:lang w:eastAsia="zh-CN"/>
        </w:rPr>
        <w:t>、谭海涛。</w:t>
      </w:r>
    </w:p>
    <w:p>
      <w:pPr>
        <w:pStyle w:val="233"/>
        <w:adjustRightInd/>
        <w:rPr>
          <w:rFonts w:hAnsi="Times New Roman"/>
        </w:rPr>
      </w:pPr>
      <w:r>
        <w:rPr>
          <w:rFonts w:hint="eastAsia" w:hAnsi="Times New Roman"/>
        </w:rPr>
        <w:t>菊芋茎叶裹包青贮技术规程</w:t>
      </w:r>
      <w:bookmarkEnd w:id="7"/>
      <w:bookmarkEnd w:id="8"/>
    </w:p>
    <w:p>
      <w:pPr>
        <w:pStyle w:val="53"/>
        <w:numPr>
          <w:ilvl w:val="0"/>
          <w:numId w:val="0"/>
        </w:numPr>
        <w:spacing w:before="312" w:beforeLines="100" w:after="312" w:afterLines="100"/>
        <w:outlineLvl w:val="0"/>
        <w:rPr>
          <w:rFonts w:ascii="Times New Roman" w:hAnsi="Times New Roman"/>
        </w:rPr>
      </w:pPr>
      <w:bookmarkStart w:id="9" w:name="_Toc27187"/>
      <w:bookmarkStart w:id="10" w:name="_Toc2406"/>
      <w:r>
        <w:rPr>
          <w:rFonts w:hint="eastAsia" w:ascii="Times New Roman" w:hAnsi="Times New Roman"/>
        </w:rPr>
        <w:t>1  范围</w:t>
      </w:r>
      <w:bookmarkEnd w:id="9"/>
      <w:bookmarkEnd w:id="10"/>
    </w:p>
    <w:p>
      <w:pPr>
        <w:pStyle w:val="54"/>
        <w:tabs>
          <w:tab w:val="center" w:pos="4201"/>
          <w:tab w:val="right" w:leader="dot" w:pos="9298"/>
        </w:tabs>
        <w:rPr>
          <w:rFonts w:hint="eastAsia" w:ascii="Times New Roman"/>
        </w:rPr>
      </w:pPr>
      <w:r>
        <w:rPr>
          <w:rFonts w:hint="eastAsia" w:ascii="Times New Roman"/>
        </w:rPr>
        <w:t>本</w:t>
      </w:r>
      <w:r>
        <w:rPr>
          <w:rFonts w:hint="eastAsia" w:ascii="Times New Roman"/>
          <w:lang w:eastAsia="zh-CN"/>
        </w:rPr>
        <w:t>规程</w:t>
      </w:r>
      <w:r>
        <w:rPr>
          <w:rFonts w:hint="eastAsia" w:ascii="Times New Roman"/>
        </w:rPr>
        <w:t>规定了</w:t>
      </w:r>
      <w:r>
        <w:rPr>
          <w:rFonts w:hint="eastAsia" w:ascii="Times New Roman"/>
          <w:lang w:eastAsia="zh-CN"/>
        </w:rPr>
        <w:t>制作菊芋茎叶</w:t>
      </w:r>
      <w:r>
        <w:rPr>
          <w:rFonts w:hint="eastAsia" w:ascii="Times New Roman"/>
        </w:rPr>
        <w:t>裹包青贮</w:t>
      </w:r>
      <w:r>
        <w:rPr>
          <w:rFonts w:hint="eastAsia" w:ascii="Times New Roman"/>
          <w:lang w:eastAsia="zh-CN"/>
        </w:rPr>
        <w:t>前的</w:t>
      </w:r>
      <w:r>
        <w:rPr>
          <w:rFonts w:hint="eastAsia" w:ascii="Times New Roman"/>
        </w:rPr>
        <w:t>准备、原料准备、切短、</w:t>
      </w:r>
      <w:r>
        <w:rPr>
          <w:rFonts w:hint="eastAsia" w:ascii="Times New Roman"/>
          <w:lang w:eastAsia="zh-CN"/>
        </w:rPr>
        <w:t>运输</w:t>
      </w:r>
      <w:r>
        <w:rPr>
          <w:rFonts w:hint="eastAsia" w:ascii="Times New Roman"/>
        </w:rPr>
        <w:t>、</w:t>
      </w:r>
      <w:r>
        <w:rPr>
          <w:rFonts w:hint="eastAsia" w:ascii="Times New Roman"/>
          <w:lang w:eastAsia="zh-CN"/>
        </w:rPr>
        <w:t>打捆</w:t>
      </w:r>
      <w:r>
        <w:rPr>
          <w:rFonts w:hint="eastAsia" w:ascii="Times New Roman"/>
        </w:rPr>
        <w:t>裹包、贮存、取饲等技术要求。</w:t>
      </w:r>
    </w:p>
    <w:p>
      <w:pPr>
        <w:pStyle w:val="54"/>
        <w:tabs>
          <w:tab w:val="center" w:pos="4201"/>
          <w:tab w:val="right" w:leader="dot" w:pos="9298"/>
        </w:tabs>
        <w:rPr>
          <w:rFonts w:hint="eastAsia" w:ascii="Times New Roman"/>
        </w:rPr>
      </w:pPr>
      <w:r>
        <w:rPr>
          <w:rFonts w:hint="eastAsia" w:ascii="Times New Roman"/>
        </w:rPr>
        <w:t>本</w:t>
      </w:r>
      <w:r>
        <w:rPr>
          <w:rFonts w:hint="eastAsia" w:ascii="Times New Roman"/>
          <w:lang w:eastAsia="zh-CN"/>
        </w:rPr>
        <w:t>规程</w:t>
      </w:r>
      <w:r>
        <w:rPr>
          <w:rFonts w:hint="eastAsia" w:ascii="Times New Roman"/>
        </w:rPr>
        <w:t>适用于</w:t>
      </w:r>
      <w:r>
        <w:rPr>
          <w:rFonts w:hint="eastAsia" w:ascii="Times New Roman"/>
          <w:lang w:eastAsia="zh-CN"/>
        </w:rPr>
        <w:t>菊芋茎叶</w:t>
      </w:r>
      <w:r>
        <w:rPr>
          <w:rFonts w:hint="eastAsia" w:ascii="Times New Roman"/>
        </w:rPr>
        <w:t>裹包青贮饲料的制作。</w:t>
      </w:r>
    </w:p>
    <w:p>
      <w:pPr>
        <w:pStyle w:val="53"/>
        <w:numPr>
          <w:ilvl w:val="0"/>
          <w:numId w:val="0"/>
        </w:numPr>
        <w:spacing w:before="312" w:beforeLines="100" w:after="312" w:afterLines="100"/>
        <w:outlineLvl w:val="0"/>
        <w:rPr>
          <w:rFonts w:ascii="Times New Roman" w:hAnsi="Times New Roman"/>
        </w:rPr>
      </w:pPr>
      <w:bookmarkStart w:id="11" w:name="_Toc19053"/>
      <w:bookmarkStart w:id="12" w:name="_Toc4606"/>
      <w:bookmarkStart w:id="13" w:name="_Hlk144805767"/>
      <w:r>
        <w:rPr>
          <w:rFonts w:ascii="Times New Roman" w:hAnsi="Times New Roman"/>
        </w:rPr>
        <w:t xml:space="preserve">2  </w:t>
      </w:r>
      <w:r>
        <w:rPr>
          <w:rFonts w:hint="eastAsia" w:ascii="Times New Roman" w:hAnsi="Times New Roman"/>
        </w:rPr>
        <w:t>规范性引用文件</w:t>
      </w:r>
      <w:bookmarkEnd w:id="11"/>
      <w:bookmarkEnd w:id="12"/>
    </w:p>
    <w:bookmarkEnd w:id="13"/>
    <w:p>
      <w:pPr>
        <w:pStyle w:val="54"/>
        <w:tabs>
          <w:tab w:val="center" w:pos="4201"/>
          <w:tab w:val="right" w:leader="dot" w:pos="9298"/>
        </w:tabs>
        <w:ind w:firstLine="420"/>
        <w:rPr>
          <w:rFonts w:hint="eastAsia" w:ascii="Times New Roman"/>
        </w:rPr>
      </w:pPr>
      <w:r>
        <w:rPr>
          <w:rFonts w:hint="eastAsia"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4"/>
        <w:tabs>
          <w:tab w:val="center" w:pos="4201"/>
          <w:tab w:val="right" w:leader="dot" w:pos="9298"/>
        </w:tabs>
        <w:ind w:firstLine="420"/>
        <w:rPr>
          <w:rFonts w:hint="eastAsia" w:ascii="Times New Roman"/>
          <w:color w:val="auto"/>
        </w:rPr>
      </w:pPr>
      <w:r>
        <w:rPr>
          <w:rFonts w:hint="eastAsia" w:ascii="Times New Roman"/>
          <w:color w:val="auto"/>
        </w:rPr>
        <w:t>GB 13078</w:t>
      </w:r>
      <w:r>
        <w:rPr>
          <w:rFonts w:hint="eastAsia" w:ascii="Times New Roman"/>
          <w:color w:val="auto"/>
          <w:lang w:val="en-US" w:eastAsia="zh-CN"/>
        </w:rPr>
        <w:t xml:space="preserve">-2017    </w:t>
      </w:r>
      <w:r>
        <w:rPr>
          <w:rFonts w:hint="eastAsia" w:ascii="Times New Roman"/>
          <w:color w:val="auto"/>
        </w:rPr>
        <w:t>饲料卫生标准</w:t>
      </w:r>
    </w:p>
    <w:p>
      <w:pPr>
        <w:pStyle w:val="54"/>
        <w:tabs>
          <w:tab w:val="center" w:pos="4201"/>
          <w:tab w:val="right" w:leader="dot" w:pos="9298"/>
        </w:tabs>
        <w:ind w:firstLine="420"/>
        <w:rPr>
          <w:rFonts w:hint="eastAsia" w:ascii="Times New Roman"/>
          <w:color w:val="auto"/>
        </w:rPr>
      </w:pPr>
      <w:r>
        <w:rPr>
          <w:rFonts w:hint="eastAsia" w:ascii="Times New Roman"/>
          <w:color w:val="auto"/>
        </w:rPr>
        <w:t>GB/T 22141</w:t>
      </w:r>
      <w:r>
        <w:rPr>
          <w:rFonts w:hint="eastAsia" w:ascii="Times New Roman"/>
          <w:color w:val="auto"/>
          <w:lang w:val="en-US" w:eastAsia="zh-CN"/>
        </w:rPr>
        <w:t xml:space="preserve">-2018  </w:t>
      </w:r>
      <w:r>
        <w:rPr>
          <w:rFonts w:hint="eastAsia" w:ascii="Times New Roman"/>
          <w:color w:val="auto"/>
        </w:rPr>
        <w:t>混合型饲料添加剂酸化剂通用要求</w:t>
      </w:r>
    </w:p>
    <w:p>
      <w:pPr>
        <w:pStyle w:val="54"/>
        <w:tabs>
          <w:tab w:val="center" w:pos="4201"/>
          <w:tab w:val="right" w:leader="dot" w:pos="9298"/>
        </w:tabs>
        <w:ind w:firstLine="420"/>
        <w:rPr>
          <w:rFonts w:hint="eastAsia" w:ascii="Times New Roman"/>
          <w:color w:val="auto"/>
        </w:rPr>
      </w:pPr>
      <w:r>
        <w:rPr>
          <w:rFonts w:hint="eastAsia" w:ascii="Times New Roman"/>
          <w:color w:val="auto"/>
        </w:rPr>
        <w:t>GB/T 22142</w:t>
      </w:r>
      <w:r>
        <w:rPr>
          <w:rFonts w:hint="eastAsia" w:ascii="Times New Roman"/>
          <w:color w:val="auto"/>
          <w:lang w:val="en-US" w:eastAsia="zh-CN"/>
        </w:rPr>
        <w:t xml:space="preserve">-2008  </w:t>
      </w:r>
      <w:r>
        <w:rPr>
          <w:rFonts w:hint="eastAsia" w:ascii="Times New Roman"/>
          <w:color w:val="auto"/>
        </w:rPr>
        <w:t>饲料添加剂</w:t>
      </w:r>
      <w:r>
        <w:rPr>
          <w:rFonts w:hint="eastAsia" w:ascii="Times New Roman"/>
          <w:color w:val="auto"/>
          <w:lang w:val="en-US" w:eastAsia="zh-CN"/>
        </w:rPr>
        <w:t xml:space="preserve">  </w:t>
      </w:r>
      <w:r>
        <w:rPr>
          <w:rFonts w:hint="eastAsia" w:ascii="Times New Roman"/>
          <w:color w:val="auto"/>
        </w:rPr>
        <w:t>有机酸通用要求</w:t>
      </w:r>
    </w:p>
    <w:p>
      <w:pPr>
        <w:pStyle w:val="54"/>
        <w:tabs>
          <w:tab w:val="center" w:pos="4201"/>
          <w:tab w:val="right" w:leader="dot" w:pos="9298"/>
        </w:tabs>
        <w:ind w:firstLine="420"/>
        <w:rPr>
          <w:rFonts w:hint="eastAsia" w:ascii="Times New Roman"/>
          <w:color w:val="auto"/>
        </w:rPr>
      </w:pPr>
      <w:r>
        <w:rPr>
          <w:rFonts w:hint="eastAsia" w:ascii="Times New Roman"/>
          <w:color w:val="auto"/>
        </w:rPr>
        <w:t>GB/T 22143</w:t>
      </w:r>
      <w:r>
        <w:rPr>
          <w:rFonts w:hint="eastAsia" w:ascii="Times New Roman"/>
          <w:color w:val="auto"/>
          <w:lang w:val="en-US" w:eastAsia="zh-CN"/>
        </w:rPr>
        <w:t xml:space="preserve">-2008  </w:t>
      </w:r>
      <w:r>
        <w:rPr>
          <w:rFonts w:hint="eastAsia" w:ascii="Times New Roman"/>
          <w:color w:val="auto"/>
        </w:rPr>
        <w:t>饲料添加剂</w:t>
      </w:r>
      <w:r>
        <w:rPr>
          <w:rFonts w:hint="eastAsia" w:ascii="Times New Roman"/>
          <w:color w:val="auto"/>
          <w:lang w:val="en-US" w:eastAsia="zh-CN"/>
        </w:rPr>
        <w:t xml:space="preserve">  </w:t>
      </w:r>
      <w:r>
        <w:rPr>
          <w:rFonts w:hint="eastAsia" w:ascii="Times New Roman"/>
          <w:color w:val="auto"/>
        </w:rPr>
        <w:t>无机酸通用要求</w:t>
      </w:r>
    </w:p>
    <w:p>
      <w:pPr>
        <w:pStyle w:val="54"/>
        <w:tabs>
          <w:tab w:val="center" w:pos="4201"/>
          <w:tab w:val="right" w:leader="dot" w:pos="9298"/>
        </w:tabs>
        <w:ind w:firstLine="420"/>
        <w:rPr>
          <w:rFonts w:hint="eastAsia" w:ascii="Times New Roman"/>
          <w:color w:val="auto"/>
        </w:rPr>
      </w:pPr>
      <w:r>
        <w:rPr>
          <w:rFonts w:hint="eastAsia" w:ascii="Times New Roman"/>
          <w:color w:val="auto"/>
        </w:rPr>
        <w:t>GB/T 40935</w:t>
      </w:r>
      <w:r>
        <w:rPr>
          <w:rFonts w:hint="eastAsia" w:ascii="Times New Roman"/>
          <w:color w:val="auto"/>
          <w:lang w:val="en-US" w:eastAsia="zh-CN"/>
        </w:rPr>
        <w:t xml:space="preserve">-2021  </w:t>
      </w:r>
      <w:r>
        <w:rPr>
          <w:rFonts w:hint="eastAsia" w:ascii="Times New Roman"/>
          <w:color w:val="auto"/>
        </w:rPr>
        <w:t>青贮牧草膜</w:t>
      </w:r>
    </w:p>
    <w:p>
      <w:pPr>
        <w:pStyle w:val="54"/>
        <w:tabs>
          <w:tab w:val="center" w:pos="4201"/>
          <w:tab w:val="right" w:leader="dot" w:pos="9298"/>
        </w:tabs>
        <w:ind w:firstLine="420"/>
        <w:rPr>
          <w:rFonts w:hint="eastAsia" w:ascii="Times New Roman"/>
          <w:color w:val="auto"/>
        </w:rPr>
      </w:pPr>
      <w:r>
        <w:rPr>
          <w:rFonts w:hint="eastAsia" w:ascii="Times New Roman"/>
          <w:color w:val="auto"/>
        </w:rPr>
        <w:t>NY/T 1444</w:t>
      </w:r>
      <w:r>
        <w:rPr>
          <w:rFonts w:hint="eastAsia" w:ascii="Times New Roman"/>
          <w:color w:val="auto"/>
          <w:lang w:val="en-US" w:eastAsia="zh-CN"/>
        </w:rPr>
        <w:t xml:space="preserve">-2007   </w:t>
      </w:r>
      <w:r>
        <w:rPr>
          <w:rFonts w:hint="eastAsia" w:ascii="Times New Roman"/>
          <w:color w:val="auto"/>
        </w:rPr>
        <w:t>微生物饲料添加剂技术通则</w:t>
      </w:r>
    </w:p>
    <w:p>
      <w:pPr>
        <w:pStyle w:val="53"/>
        <w:numPr>
          <w:ilvl w:val="0"/>
          <w:numId w:val="0"/>
        </w:numPr>
        <w:spacing w:before="312" w:beforeLines="100" w:after="312" w:afterLines="100"/>
        <w:rPr>
          <w:rFonts w:hAnsi="Times New Roman"/>
        </w:rPr>
      </w:pPr>
      <w:bookmarkStart w:id="14" w:name="_Toc21742"/>
      <w:bookmarkStart w:id="15" w:name="_Toc5245"/>
      <w:r>
        <w:rPr>
          <w:rFonts w:hint="eastAsia" w:hAnsi="Times New Roman"/>
        </w:rPr>
        <w:t>3  术语和定义</w:t>
      </w:r>
      <w:bookmarkEnd w:id="14"/>
      <w:bookmarkEnd w:id="15"/>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Times New Roman"/>
        </w:rPr>
      </w:pPr>
      <w:r>
        <w:rPr>
          <w:rFonts w:hint="eastAsia" w:ascii="黑体" w:hAnsi="Times New Roman" w:eastAsia="黑体" w:cs="Times New Roman"/>
          <w:sz w:val="21"/>
          <w:lang w:val="en-US" w:eastAsia="zh-CN" w:bidi="ar-SA"/>
        </w:rPr>
        <w:t>3.1  菊芋茎叶</w:t>
      </w:r>
      <w:r>
        <w:rPr>
          <w:rFonts w:hint="eastAsia" w:ascii="Times New Roman"/>
          <w:b/>
          <w:bCs/>
        </w:rPr>
        <w:t xml:space="preserve"> </w:t>
      </w:r>
      <w:r>
        <w:rPr>
          <w:rFonts w:hint="eastAsia" w:ascii="Times New Roman"/>
          <w:b/>
          <w:bCs/>
          <w:lang w:val="en-US" w:eastAsia="zh-CN"/>
        </w:rPr>
        <w:t xml:space="preserve"> </w:t>
      </w:r>
      <w:r>
        <w:rPr>
          <w:rFonts w:hint="eastAsia" w:ascii="Times New Roman"/>
          <w:b/>
          <w:bCs/>
        </w:rPr>
        <w:t>leaf and stem of jerusalem artichoke</w:t>
      </w:r>
    </w:p>
    <w:p>
      <w:pPr>
        <w:pStyle w:val="54"/>
        <w:tabs>
          <w:tab w:val="center" w:pos="4201"/>
          <w:tab w:val="right" w:leader="dot" w:pos="9298"/>
        </w:tabs>
        <w:rPr>
          <w:rFonts w:hint="eastAsia" w:ascii="Times New Roman"/>
        </w:rPr>
      </w:pPr>
      <w:r>
        <w:rPr>
          <w:rFonts w:hint="eastAsia" w:ascii="Times New Roman"/>
        </w:rPr>
        <w:t>菊芋植株的地上部分。</w:t>
      </w:r>
    </w:p>
    <w:p>
      <w:pPr>
        <w:pStyle w:val="53"/>
        <w:numPr>
          <w:ilvl w:val="0"/>
          <w:numId w:val="0"/>
        </w:numPr>
        <w:spacing w:before="312" w:beforeLines="100" w:after="312" w:afterLines="100"/>
        <w:rPr>
          <w:rFonts w:hint="default" w:ascii="Times New Roman" w:hAnsi="Times New Roman" w:eastAsia="宋体" w:cs="Times New Roman"/>
          <w:b/>
          <w:bCs/>
          <w:sz w:val="21"/>
          <w:lang w:val="en-US" w:eastAsia="zh-CN" w:bidi="ar-SA"/>
        </w:rPr>
      </w:pPr>
      <w:r>
        <w:rPr>
          <w:rFonts w:hint="eastAsia" w:hAnsi="Times New Roman"/>
          <w:lang w:val="en-US" w:eastAsia="zh-CN"/>
        </w:rPr>
        <w:t xml:space="preserve">3.2  裹包青贮  </w:t>
      </w:r>
      <w:r>
        <w:rPr>
          <w:rFonts w:hint="eastAsia" w:ascii="Times New Roman" w:hAnsi="Times New Roman" w:eastAsia="宋体" w:cs="Times New Roman"/>
          <w:b/>
          <w:bCs/>
          <w:sz w:val="21"/>
          <w:lang w:val="en-US" w:eastAsia="zh-CN" w:bidi="ar-SA"/>
        </w:rPr>
        <w:t>Bale ensiling</w:t>
      </w:r>
    </w:p>
    <w:p>
      <w:pPr>
        <w:pStyle w:val="54"/>
        <w:tabs>
          <w:tab w:val="center" w:pos="4201"/>
          <w:tab w:val="right" w:leader="dot" w:pos="9298"/>
        </w:tabs>
        <w:ind w:firstLine="420"/>
        <w:rPr>
          <w:rFonts w:hint="eastAsia" w:ascii="Times New Roman"/>
        </w:rPr>
      </w:pPr>
      <w:r>
        <w:rPr>
          <w:rFonts w:hint="eastAsia" w:ascii="Times New Roman"/>
        </w:rPr>
        <w:t>利用机械设备将青绿饲料收获、铡短、打捆等工序，用拉伸膜将其缠绕裹包后形成密封厌氧环境进行青贮的一种</w:t>
      </w:r>
      <w:r>
        <w:rPr>
          <w:rFonts w:hint="eastAsia" w:ascii="Times New Roman"/>
          <w:lang w:eastAsia="zh-CN"/>
        </w:rPr>
        <w:t>制作</w:t>
      </w:r>
      <w:r>
        <w:rPr>
          <w:rFonts w:hint="eastAsia" w:ascii="Times New Roman"/>
        </w:rPr>
        <w:t>技术。</w:t>
      </w:r>
    </w:p>
    <w:p>
      <w:pPr>
        <w:pStyle w:val="54"/>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before="313" w:beforeLines="100" w:after="313" w:afterLines="100"/>
        <w:ind w:left="0" w:leftChars="0" w:firstLine="0" w:firstLineChars="0"/>
        <w:textAlignment w:val="auto"/>
        <w:rPr>
          <w:rFonts w:hint="eastAsia" w:ascii="Times New Roman" w:hAnsi="Times New Roman" w:eastAsia="宋体" w:cs="Times New Roman"/>
          <w:b/>
          <w:bCs/>
          <w:sz w:val="21"/>
          <w:lang w:val="en-US" w:eastAsia="zh-CN" w:bidi="ar-SA"/>
        </w:rPr>
      </w:pPr>
      <w:r>
        <w:rPr>
          <w:rFonts w:hint="eastAsia" w:ascii="黑体" w:hAnsi="Times New Roman" w:eastAsia="黑体" w:cs="Times New Roman"/>
          <w:sz w:val="21"/>
          <w:lang w:val="en-US" w:eastAsia="zh-CN" w:bidi="ar-SA"/>
        </w:rPr>
        <w:t>3.3</w:t>
      </w:r>
      <w:r>
        <w:rPr>
          <w:rFonts w:hint="eastAsia" w:ascii="黑体" w:eastAsia="黑体" w:cs="Times New Roman"/>
          <w:sz w:val="21"/>
          <w:lang w:val="en-US" w:eastAsia="zh-CN" w:bidi="ar-SA"/>
        </w:rPr>
        <w:t xml:space="preserve">  </w:t>
      </w:r>
      <w:r>
        <w:rPr>
          <w:rFonts w:hint="eastAsia" w:ascii="黑体" w:hAnsi="Times New Roman" w:eastAsia="黑体" w:cs="Times New Roman"/>
          <w:sz w:val="21"/>
          <w:lang w:val="en-US" w:eastAsia="zh-CN" w:bidi="ar-SA"/>
        </w:rPr>
        <w:t xml:space="preserve">青贮添加剂 </w:t>
      </w:r>
      <w:r>
        <w:rPr>
          <w:rFonts w:hint="eastAsia" w:ascii="黑体" w:eastAsia="黑体" w:cs="Times New Roman"/>
          <w:sz w:val="21"/>
          <w:lang w:val="en-US" w:eastAsia="zh-CN" w:bidi="ar-SA"/>
        </w:rPr>
        <w:t xml:space="preserve"> </w:t>
      </w:r>
      <w:r>
        <w:rPr>
          <w:rFonts w:hint="eastAsia" w:ascii="Times New Roman" w:hAnsi="Times New Roman" w:eastAsia="宋体" w:cs="Times New Roman"/>
          <w:b/>
          <w:bCs/>
          <w:sz w:val="21"/>
          <w:lang w:val="en-US" w:eastAsia="zh-CN" w:bidi="ar-SA"/>
        </w:rPr>
        <w:t>silage additives</w:t>
      </w:r>
    </w:p>
    <w:p>
      <w:pPr>
        <w:pStyle w:val="54"/>
        <w:tabs>
          <w:tab w:val="center" w:pos="4201"/>
          <w:tab w:val="right" w:leader="dot" w:pos="9298"/>
        </w:tabs>
        <w:ind w:firstLine="420"/>
        <w:rPr>
          <w:rFonts w:hint="eastAsia" w:ascii="Times New Roman"/>
        </w:rPr>
      </w:pPr>
      <w:r>
        <w:rPr>
          <w:rFonts w:hint="eastAsia" w:ascii="Times New Roman"/>
        </w:rPr>
        <w:t>用于改善青贮饲料发酵品质，降低养分损失或提高营养价值的添加剂。</w:t>
      </w:r>
    </w:p>
    <w:p>
      <w:pPr>
        <w:pStyle w:val="53"/>
        <w:numPr>
          <w:ilvl w:val="0"/>
          <w:numId w:val="0"/>
        </w:numPr>
        <w:spacing w:before="312" w:beforeLines="100" w:after="312" w:afterLines="100"/>
        <w:outlineLvl w:val="0"/>
        <w:rPr>
          <w:rFonts w:hint="eastAsia" w:ascii="Times New Roman" w:hAnsi="Times New Roman" w:eastAsia="黑体"/>
          <w:lang w:eastAsia="zh-CN"/>
        </w:rPr>
      </w:pPr>
      <w:bookmarkStart w:id="16" w:name="_Toc23417"/>
      <w:bookmarkStart w:id="17" w:name="_Toc9396"/>
      <w:r>
        <w:rPr>
          <w:rFonts w:hint="eastAsia" w:ascii="Times New Roman" w:hAnsi="Times New Roman"/>
        </w:rPr>
        <w:t>4</w:t>
      </w:r>
      <w:r>
        <w:rPr>
          <w:rFonts w:ascii="Times New Roman" w:hAnsi="Times New Roman"/>
        </w:rPr>
        <w:t xml:space="preserve">  </w:t>
      </w:r>
      <w:r>
        <w:rPr>
          <w:rFonts w:hint="eastAsia" w:ascii="Times New Roman" w:hAnsi="Times New Roman"/>
          <w:lang w:eastAsia="zh-CN"/>
        </w:rPr>
        <w:t>准备</w:t>
      </w:r>
    </w:p>
    <w:p>
      <w:pPr>
        <w:pStyle w:val="53"/>
        <w:numPr>
          <w:ilvl w:val="0"/>
          <w:numId w:val="0"/>
        </w:numPr>
        <w:spacing w:before="312" w:beforeLines="100" w:after="312" w:afterLines="100"/>
        <w:outlineLvl w:val="0"/>
        <w:rPr>
          <w:rFonts w:hint="eastAsia" w:ascii="Times New Roman" w:hAnsi="Times New Roman"/>
          <w:lang w:val="en-US" w:eastAsia="zh-CN"/>
        </w:rPr>
      </w:pPr>
      <w:r>
        <w:rPr>
          <w:rFonts w:hint="eastAsia" w:ascii="Times New Roman" w:hAnsi="Times New Roman"/>
          <w:lang w:val="en-US" w:eastAsia="zh-CN"/>
        </w:rPr>
        <w:t>4.1  场地</w:t>
      </w:r>
    </w:p>
    <w:p>
      <w:pPr>
        <w:pStyle w:val="54"/>
        <w:tabs>
          <w:tab w:val="center" w:pos="4201"/>
          <w:tab w:val="right" w:leader="dot" w:pos="9298"/>
        </w:tabs>
        <w:ind w:firstLine="420"/>
        <w:rPr>
          <w:rFonts w:hint="eastAsia" w:ascii="Times New Roman"/>
        </w:rPr>
      </w:pPr>
      <w:r>
        <w:rPr>
          <w:rFonts w:hint="eastAsia" w:ascii="Times New Roman"/>
        </w:rPr>
        <w:t>场地地势平坦，交通便利，</w:t>
      </w:r>
      <w:r>
        <w:rPr>
          <w:rFonts w:hint="eastAsia" w:ascii="Times New Roman"/>
          <w:lang w:eastAsia="zh-CN"/>
        </w:rPr>
        <w:t>高燥</w:t>
      </w:r>
      <w:r>
        <w:rPr>
          <w:rFonts w:hint="eastAsia" w:ascii="Times New Roman"/>
        </w:rPr>
        <w:t>，便于打捆机</w:t>
      </w:r>
      <w:r>
        <w:rPr>
          <w:rFonts w:hint="eastAsia" w:ascii="Times New Roman"/>
          <w:lang w:eastAsia="zh-CN"/>
        </w:rPr>
        <w:t>、</w:t>
      </w:r>
      <w:r>
        <w:rPr>
          <w:rFonts w:hint="eastAsia" w:ascii="Times New Roman"/>
        </w:rPr>
        <w:t>裹包机</w:t>
      </w:r>
      <w:r>
        <w:rPr>
          <w:rFonts w:hint="eastAsia" w:ascii="Times New Roman"/>
          <w:lang w:eastAsia="zh-CN"/>
        </w:rPr>
        <w:t>等机械设备及车辆的运行</w:t>
      </w:r>
      <w:r>
        <w:rPr>
          <w:rFonts w:hint="eastAsia" w:ascii="Times New Roman"/>
        </w:rPr>
        <w:t>，排水系统较好</w:t>
      </w:r>
      <w:r>
        <w:rPr>
          <w:rFonts w:hint="eastAsia" w:ascii="Times New Roman"/>
          <w:lang w:eastAsia="zh-CN"/>
        </w:rPr>
        <w:t>，</w:t>
      </w:r>
      <w:r>
        <w:rPr>
          <w:rFonts w:hint="eastAsia" w:ascii="Times New Roman"/>
        </w:rPr>
        <w:t>地面平整</w:t>
      </w:r>
      <w:r>
        <w:rPr>
          <w:rFonts w:hint="eastAsia" w:ascii="Times New Roman"/>
          <w:lang w:eastAsia="zh-CN"/>
        </w:rPr>
        <w:t>、干净、</w:t>
      </w:r>
      <w:r>
        <w:rPr>
          <w:rFonts w:hint="eastAsia" w:ascii="Times New Roman"/>
        </w:rPr>
        <w:t>无污染。</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ascii="Times New Roman" w:hAnsi="Times New Roman"/>
        </w:rPr>
        <w:t>4</w:t>
      </w:r>
      <w:r>
        <w:rPr>
          <w:rFonts w:hint="eastAsia" w:ascii="Times New Roman" w:hAnsi="Times New Roman"/>
          <w:lang w:eastAsia="zh-CN"/>
        </w:rPr>
        <w:t>.</w:t>
      </w:r>
      <w:r>
        <w:rPr>
          <w:rFonts w:hint="eastAsia" w:ascii="Times New Roman" w:hAnsi="Times New Roman"/>
          <w:lang w:val="en-US" w:eastAsia="zh-CN"/>
        </w:rPr>
        <w:t>2</w:t>
      </w:r>
      <w:r>
        <w:rPr>
          <w:rFonts w:ascii="Times New Roman" w:hAnsi="Times New Roman"/>
        </w:rPr>
        <w:t xml:space="preserve">  </w:t>
      </w:r>
      <w:r>
        <w:rPr>
          <w:rFonts w:hint="eastAsia" w:ascii="Times New Roman" w:hAnsi="Times New Roman"/>
          <w:lang w:eastAsia="zh-CN"/>
        </w:rPr>
        <w:t>机械设备</w:t>
      </w:r>
    </w:p>
    <w:p>
      <w:pPr>
        <w:pStyle w:val="54"/>
        <w:tabs>
          <w:tab w:val="center" w:pos="4201"/>
          <w:tab w:val="right" w:leader="dot" w:pos="9298"/>
        </w:tabs>
        <w:ind w:firstLine="420"/>
        <w:rPr>
          <w:rFonts w:hint="eastAsia" w:ascii="Times New Roman"/>
        </w:rPr>
      </w:pPr>
      <w:r>
        <w:rPr>
          <w:rFonts w:hint="eastAsia" w:ascii="Times New Roman"/>
          <w:lang w:eastAsia="zh-CN"/>
        </w:rPr>
        <w:t>包括</w:t>
      </w:r>
      <w:r>
        <w:rPr>
          <w:rFonts w:hint="eastAsia" w:ascii="Times New Roman"/>
        </w:rPr>
        <w:t>青贮收割、运输、裹包、夹包等机械设备，检修</w:t>
      </w:r>
      <w:r>
        <w:rPr>
          <w:rFonts w:hint="eastAsia" w:ascii="Times New Roman"/>
          <w:lang w:eastAsia="zh-CN"/>
        </w:rPr>
        <w:t>并确保</w:t>
      </w:r>
      <w:r>
        <w:rPr>
          <w:rFonts w:hint="eastAsia" w:ascii="Times New Roman"/>
        </w:rPr>
        <w:t>运行良好</w:t>
      </w:r>
      <w:r>
        <w:rPr>
          <w:rFonts w:hint="eastAsia" w:ascii="Times New Roman"/>
          <w:lang w:eastAsia="zh-CN"/>
        </w:rPr>
        <w:t>。</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ascii="Times New Roman" w:hAnsi="Times New Roman"/>
        </w:rPr>
        <w:t>4</w:t>
      </w:r>
      <w:r>
        <w:rPr>
          <w:rFonts w:hint="eastAsia" w:ascii="Times New Roman" w:hAnsi="Times New Roman"/>
          <w:lang w:eastAsia="zh-CN"/>
        </w:rPr>
        <w:t>.</w:t>
      </w:r>
      <w:r>
        <w:rPr>
          <w:rFonts w:hint="eastAsia" w:ascii="Times New Roman" w:hAnsi="Times New Roman"/>
          <w:lang w:val="en-US" w:eastAsia="zh-CN"/>
        </w:rPr>
        <w:t>3</w:t>
      </w:r>
      <w:r>
        <w:rPr>
          <w:rFonts w:ascii="Times New Roman" w:hAnsi="Times New Roman"/>
        </w:rPr>
        <w:t xml:space="preserve">  </w:t>
      </w:r>
      <w:r>
        <w:rPr>
          <w:rFonts w:hint="eastAsia" w:ascii="Times New Roman" w:hAnsi="Times New Roman"/>
          <w:lang w:eastAsia="zh-CN"/>
        </w:rPr>
        <w:t>裹包材料</w:t>
      </w:r>
    </w:p>
    <w:p>
      <w:pPr>
        <w:pStyle w:val="54"/>
        <w:tabs>
          <w:tab w:val="center" w:pos="4201"/>
          <w:tab w:val="right" w:leader="dot" w:pos="9298"/>
        </w:tabs>
        <w:ind w:firstLine="420"/>
        <w:rPr>
          <w:rFonts w:hint="eastAsia" w:ascii="Times New Roman" w:eastAsia="宋体"/>
          <w:lang w:eastAsia="zh-CN"/>
        </w:rPr>
      </w:pPr>
      <w:r>
        <w:rPr>
          <w:rFonts w:hint="eastAsia" w:ascii="Times New Roman"/>
          <w:lang w:eastAsia="zh-CN"/>
        </w:rPr>
        <w:t>裹包材料</w:t>
      </w:r>
      <w:r>
        <w:rPr>
          <w:rFonts w:hint="eastAsia" w:ascii="Times New Roman"/>
        </w:rPr>
        <w:t>宜选用青贮</w:t>
      </w:r>
      <w:r>
        <w:rPr>
          <w:rFonts w:hint="eastAsia" w:ascii="Times New Roman"/>
          <w:lang w:eastAsia="zh-CN"/>
        </w:rPr>
        <w:t>专</w:t>
      </w:r>
      <w:r>
        <w:rPr>
          <w:rFonts w:hint="eastAsia" w:ascii="Times New Roman"/>
        </w:rPr>
        <w:t>用</w:t>
      </w:r>
      <w:r>
        <w:rPr>
          <w:rFonts w:hint="eastAsia" w:ascii="Times New Roman"/>
          <w:lang w:eastAsia="zh-CN"/>
        </w:rPr>
        <w:t>高强度</w:t>
      </w:r>
      <w:r>
        <w:rPr>
          <w:rFonts w:hint="eastAsia" w:ascii="Times New Roman"/>
        </w:rPr>
        <w:t>聚乙烯塑料</w:t>
      </w:r>
      <w:r>
        <w:rPr>
          <w:rFonts w:hint="eastAsia" w:ascii="Times New Roman"/>
          <w:lang w:eastAsia="zh-CN"/>
        </w:rPr>
        <w:t>拉伸膜，拉伸膜厚度不低于0.025mm，质量符合GB/T 40935的规定。</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ascii="Times New Roman" w:hAnsi="Times New Roman"/>
        </w:rPr>
        <w:t>4</w:t>
      </w:r>
      <w:r>
        <w:rPr>
          <w:rFonts w:hint="eastAsia" w:ascii="Times New Roman" w:hAnsi="Times New Roman"/>
          <w:lang w:eastAsia="zh-CN"/>
        </w:rPr>
        <w:t>.</w:t>
      </w:r>
      <w:r>
        <w:rPr>
          <w:rFonts w:hint="eastAsia" w:ascii="Times New Roman" w:hAnsi="Times New Roman"/>
          <w:lang w:val="en-US" w:eastAsia="zh-CN"/>
        </w:rPr>
        <w:t>4</w:t>
      </w:r>
      <w:r>
        <w:rPr>
          <w:rFonts w:ascii="Times New Roman" w:hAnsi="Times New Roman"/>
        </w:rPr>
        <w:t xml:space="preserve">  </w:t>
      </w:r>
      <w:r>
        <w:rPr>
          <w:rFonts w:hint="eastAsia" w:ascii="黑体" w:hAnsi="Times New Roman" w:eastAsia="黑体" w:cs="Times New Roman"/>
          <w:sz w:val="21"/>
          <w:lang w:val="en-US" w:eastAsia="zh-CN" w:bidi="ar-SA"/>
        </w:rPr>
        <w:t>青贮</w:t>
      </w:r>
      <w:r>
        <w:rPr>
          <w:rFonts w:hint="eastAsia" w:ascii="Times New Roman" w:hAnsi="Times New Roman"/>
          <w:lang w:eastAsia="zh-CN"/>
        </w:rPr>
        <w:t>添加剂</w:t>
      </w:r>
    </w:p>
    <w:p>
      <w:pPr>
        <w:pStyle w:val="54"/>
        <w:tabs>
          <w:tab w:val="center" w:pos="4201"/>
          <w:tab w:val="right" w:leader="dot" w:pos="9298"/>
        </w:tabs>
        <w:ind w:firstLine="420"/>
        <w:rPr>
          <w:rFonts w:hint="eastAsia" w:ascii="Times New Roman" w:eastAsia="宋体"/>
          <w:lang w:eastAsia="zh-CN"/>
        </w:rPr>
      </w:pPr>
      <w:r>
        <w:rPr>
          <w:rFonts w:hint="eastAsia" w:ascii="Times New Roman"/>
        </w:rPr>
        <w:t>添加剂</w:t>
      </w:r>
      <w:r>
        <w:rPr>
          <w:rFonts w:hint="eastAsia" w:ascii="Times New Roman"/>
          <w:lang w:eastAsia="zh-CN"/>
        </w:rPr>
        <w:t>质量必须</w:t>
      </w:r>
      <w:r>
        <w:rPr>
          <w:rFonts w:hint="eastAsia" w:ascii="Times New Roman"/>
        </w:rPr>
        <w:t>符合GB/T22141</w:t>
      </w:r>
      <w:r>
        <w:rPr>
          <w:rFonts w:hint="eastAsia" w:ascii="Times New Roman"/>
          <w:lang w:val="en-US" w:eastAsia="zh-CN"/>
        </w:rPr>
        <w:t>-2018</w:t>
      </w:r>
      <w:r>
        <w:rPr>
          <w:rFonts w:hint="eastAsia" w:ascii="Times New Roman"/>
        </w:rPr>
        <w:t>、GB/T 22142</w:t>
      </w:r>
      <w:r>
        <w:rPr>
          <w:rFonts w:hint="eastAsia" w:ascii="Times New Roman"/>
          <w:lang w:val="en-US" w:eastAsia="zh-CN"/>
        </w:rPr>
        <w:t>-2008</w:t>
      </w:r>
      <w:r>
        <w:rPr>
          <w:rFonts w:hint="eastAsia" w:ascii="Times New Roman"/>
        </w:rPr>
        <w:t>、GB/T 22143</w:t>
      </w:r>
      <w:r>
        <w:rPr>
          <w:rFonts w:hint="eastAsia" w:ascii="Times New Roman"/>
          <w:lang w:val="en-US" w:eastAsia="zh-CN"/>
        </w:rPr>
        <w:t>-2008</w:t>
      </w:r>
      <w:r>
        <w:rPr>
          <w:rFonts w:hint="eastAsia" w:ascii="Times New Roman"/>
        </w:rPr>
        <w:t>、NY/T 1444</w:t>
      </w:r>
      <w:r>
        <w:rPr>
          <w:rFonts w:hint="eastAsia" w:ascii="Times New Roman"/>
          <w:lang w:val="en-US" w:eastAsia="zh-CN"/>
        </w:rPr>
        <w:t>-2007</w:t>
      </w:r>
      <w:r>
        <w:rPr>
          <w:rFonts w:hint="eastAsia" w:ascii="Times New Roman"/>
        </w:rPr>
        <w:t>标准的</w:t>
      </w:r>
      <w:r>
        <w:rPr>
          <w:rFonts w:hint="eastAsia" w:ascii="Times New Roman"/>
          <w:lang w:eastAsia="zh-CN"/>
        </w:rPr>
        <w:t>质量要求，以乳酸菌制剂为主的复合菌剂，添加时严格按照说明书进行使用。</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ascii="Times New Roman" w:hAnsi="Times New Roman"/>
        </w:rPr>
        <w:t xml:space="preserve">5  </w:t>
      </w:r>
      <w:bookmarkEnd w:id="16"/>
      <w:bookmarkEnd w:id="17"/>
      <w:r>
        <w:rPr>
          <w:rFonts w:hint="eastAsia" w:ascii="Times New Roman" w:hAnsi="Times New Roman"/>
          <w:lang w:eastAsia="zh-CN"/>
        </w:rPr>
        <w:t>原料准备</w:t>
      </w:r>
    </w:p>
    <w:p>
      <w:pPr>
        <w:pStyle w:val="53"/>
        <w:keepNext w:val="0"/>
        <w:keepLines w:val="0"/>
        <w:pageBreakBefore w:val="0"/>
        <w:widowControl/>
        <w:numPr>
          <w:ilvl w:val="0"/>
          <w:numId w:val="0"/>
        </w:numPr>
        <w:kinsoku/>
        <w:wordWrap/>
        <w:overflowPunct/>
        <w:topLinePunct w:val="0"/>
        <w:autoSpaceDE/>
        <w:autoSpaceDN/>
        <w:bidi w:val="0"/>
        <w:adjustRightInd/>
        <w:snapToGrid/>
        <w:spacing w:before="0" w:beforeLines="0" w:after="313" w:afterLines="100"/>
        <w:textAlignment w:val="auto"/>
        <w:rPr>
          <w:rFonts w:ascii="Times New Roman"/>
        </w:rPr>
      </w:pPr>
      <w:bookmarkStart w:id="18" w:name="_Toc780"/>
      <w:bookmarkStart w:id="19" w:name="_Toc20804"/>
      <w:r>
        <w:rPr>
          <w:rFonts w:hAnsi="Times New Roman"/>
          <w:szCs w:val="21"/>
        </w:rPr>
        <w:t>5</w:t>
      </w:r>
      <w:r>
        <w:rPr>
          <w:rFonts w:hint="eastAsia" w:hAnsi="Times New Roman"/>
          <w:szCs w:val="21"/>
        </w:rPr>
        <w:t xml:space="preserve">.1  </w:t>
      </w:r>
      <w:bookmarkEnd w:id="18"/>
      <w:bookmarkEnd w:id="19"/>
      <w:r>
        <w:rPr>
          <w:rFonts w:hint="eastAsia" w:hAnsi="Times New Roman"/>
          <w:szCs w:val="21"/>
          <w:lang w:eastAsia="zh-CN"/>
        </w:rPr>
        <w:t>收割</w:t>
      </w:r>
      <w:bookmarkStart w:id="20" w:name="_Toc5595"/>
      <w:bookmarkStart w:id="21" w:name="_Toc2544"/>
      <w:r>
        <w:rPr>
          <w:rFonts w:hint="eastAsia" w:hAnsi="Times New Roman"/>
          <w:szCs w:val="21"/>
          <w:lang w:eastAsia="zh-CN"/>
        </w:rPr>
        <w:t>时期</w:t>
      </w:r>
    </w:p>
    <w:p>
      <w:pPr>
        <w:pStyle w:val="54"/>
        <w:tabs>
          <w:tab w:val="center" w:pos="4201"/>
          <w:tab w:val="right" w:leader="dot" w:pos="9298"/>
        </w:tabs>
        <w:ind w:firstLine="420"/>
        <w:rPr>
          <w:rFonts w:ascii="Times New Roman"/>
        </w:rPr>
      </w:pPr>
      <w:r>
        <w:rPr>
          <w:rFonts w:hint="eastAsia" w:ascii="Times New Roman"/>
          <w:lang w:val="en-US" w:eastAsia="zh-CN"/>
        </w:rPr>
        <w:t xml:space="preserve"> 宜选择在成熟早期即10%的植株叶片开始变黄时收割。产量以块茎产量为主时可在成熟中、后期收割，但需要调节含水量。茎叶无病虫害、霉变和腐败。</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hAnsi="Times New Roman" w:eastAsia="黑体"/>
          <w:szCs w:val="21"/>
          <w:lang w:eastAsia="zh-CN"/>
        </w:rPr>
      </w:pPr>
      <w:r>
        <w:rPr>
          <w:rFonts w:hint="eastAsia" w:hAnsi="Times New Roman"/>
          <w:szCs w:val="21"/>
        </w:rPr>
        <w:t>5.</w:t>
      </w:r>
      <w:r>
        <w:rPr>
          <w:rFonts w:hAnsi="Times New Roman"/>
          <w:szCs w:val="21"/>
        </w:rPr>
        <w:t xml:space="preserve">2  </w:t>
      </w:r>
      <w:bookmarkEnd w:id="20"/>
      <w:bookmarkEnd w:id="21"/>
      <w:r>
        <w:rPr>
          <w:rFonts w:hint="eastAsia" w:hAnsi="Times New Roman"/>
          <w:szCs w:val="21"/>
          <w:lang w:eastAsia="zh-CN"/>
        </w:rPr>
        <w:t>水分控制</w:t>
      </w:r>
    </w:p>
    <w:p>
      <w:pPr>
        <w:adjustRightInd/>
        <w:spacing w:line="240" w:lineRule="auto"/>
        <w:ind w:firstLine="420" w:firstLineChars="200"/>
        <w:rPr>
          <w:rFonts w:ascii="Times New Roman" w:hAnsi="Times New Roman"/>
          <w:color w:val="000000"/>
        </w:rPr>
      </w:pPr>
      <w:r>
        <w:rPr>
          <w:rFonts w:hint="eastAsia" w:ascii="Times New Roman" w:hAnsi="Times New Roman"/>
          <w:lang w:eastAsia="zh-CN"/>
        </w:rPr>
        <w:t>含水量控制在</w:t>
      </w:r>
      <w:r>
        <w:rPr>
          <w:rFonts w:hint="eastAsia" w:ascii="Times New Roman" w:hAnsi="Times New Roman"/>
          <w:lang w:val="en-US" w:eastAsia="zh-CN"/>
        </w:rPr>
        <w:t>65%</w:t>
      </w:r>
      <w:r>
        <w:rPr>
          <w:rFonts w:hint="eastAsia" w:ascii="宋体" w:hAnsi="宋体" w:eastAsia="宋体" w:cs="宋体"/>
          <w:lang w:val="en-US" w:eastAsia="zh-CN"/>
        </w:rPr>
        <w:t>～</w:t>
      </w:r>
      <w:r>
        <w:rPr>
          <w:rFonts w:hint="eastAsia" w:ascii="Times New Roman" w:hAnsi="Times New Roman"/>
          <w:lang w:val="en-US" w:eastAsia="zh-CN"/>
        </w:rPr>
        <w:t>75%。成熟中、后期收割，水份若低于65%，可加入适量的水或与多水分的青贮原料混贮调整。</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hAnsi="Times New Roman" w:eastAsia="黑体"/>
          <w:szCs w:val="21"/>
          <w:lang w:eastAsia="zh-CN"/>
        </w:rPr>
      </w:pPr>
      <w:bookmarkStart w:id="22" w:name="_Toc15245"/>
      <w:bookmarkStart w:id="23" w:name="_Toc27526"/>
      <w:r>
        <w:rPr>
          <w:rFonts w:hAnsi="Times New Roman"/>
          <w:szCs w:val="21"/>
        </w:rPr>
        <w:t>5</w:t>
      </w:r>
      <w:r>
        <w:rPr>
          <w:rFonts w:hint="eastAsia" w:hAnsi="Times New Roman"/>
          <w:szCs w:val="21"/>
        </w:rPr>
        <w:t>.</w:t>
      </w:r>
      <w:r>
        <w:rPr>
          <w:rFonts w:hint="eastAsia" w:hAnsi="Times New Roman"/>
          <w:szCs w:val="21"/>
          <w:lang w:val="en-US" w:eastAsia="zh-CN"/>
        </w:rPr>
        <w:t>3</w:t>
      </w:r>
      <w:r>
        <w:rPr>
          <w:rFonts w:hint="eastAsia" w:hAnsi="Times New Roman"/>
          <w:szCs w:val="21"/>
        </w:rPr>
        <w:t xml:space="preserve">  </w:t>
      </w:r>
      <w:r>
        <w:rPr>
          <w:rFonts w:hint="eastAsia" w:hAnsi="Times New Roman"/>
          <w:szCs w:val="21"/>
          <w:lang w:eastAsia="zh-CN"/>
        </w:rPr>
        <w:t>留茬高度</w:t>
      </w:r>
    </w:p>
    <w:p>
      <w:pPr>
        <w:pStyle w:val="5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rPr>
          <w:rFonts w:hint="eastAsia" w:hAnsi="Times New Roman"/>
          <w:szCs w:val="21"/>
        </w:rPr>
      </w:pPr>
      <w:r>
        <w:rPr>
          <w:rFonts w:hint="eastAsia" w:ascii="Times New Roman" w:hAnsi="Times New Roman" w:eastAsia="宋体" w:cs="Times New Roman"/>
          <w:kern w:val="2"/>
          <w:sz w:val="21"/>
          <w:szCs w:val="21"/>
          <w:lang w:val="en-US" w:eastAsia="zh-CN" w:bidi="ar-SA"/>
        </w:rPr>
        <w:t>留茬高度≧10cm，避免泥沙、腐败枝叶等杂物混入。</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hAnsi="Times New Roman" w:eastAsia="黑体"/>
          <w:szCs w:val="21"/>
          <w:lang w:eastAsia="zh-CN"/>
        </w:rPr>
      </w:pPr>
      <w:r>
        <w:rPr>
          <w:rFonts w:hint="eastAsia" w:hAnsi="Times New Roman"/>
          <w:szCs w:val="21"/>
        </w:rPr>
        <w:t>5.</w:t>
      </w:r>
      <w:r>
        <w:rPr>
          <w:rFonts w:hint="eastAsia" w:hAnsi="Times New Roman"/>
          <w:szCs w:val="21"/>
          <w:lang w:val="en-US" w:eastAsia="zh-CN"/>
        </w:rPr>
        <w:t>4</w:t>
      </w:r>
      <w:r>
        <w:rPr>
          <w:rFonts w:hint="eastAsia" w:hAnsi="Times New Roman"/>
          <w:szCs w:val="21"/>
        </w:rPr>
        <w:t xml:space="preserve">  </w:t>
      </w:r>
      <w:bookmarkEnd w:id="22"/>
      <w:bookmarkEnd w:id="23"/>
      <w:r>
        <w:rPr>
          <w:rFonts w:hint="eastAsia" w:hAnsi="Times New Roman"/>
          <w:szCs w:val="21"/>
          <w:lang w:eastAsia="zh-CN"/>
        </w:rPr>
        <w:t>切短</w:t>
      </w:r>
    </w:p>
    <w:p>
      <w:pPr>
        <w:adjustRightInd/>
        <w:spacing w:line="240" w:lineRule="auto"/>
        <w:ind w:firstLine="420" w:firstLineChars="200"/>
        <w:rPr>
          <w:rFonts w:hint="eastAsia" w:ascii="Times New Roman" w:hAnsi="Times New Roman"/>
          <w:lang w:val="en-US" w:eastAsia="zh-CN"/>
        </w:rPr>
      </w:pPr>
      <w:r>
        <w:rPr>
          <w:rFonts w:hint="eastAsia" w:ascii="Times New Roman" w:hAnsi="Times New Roman"/>
          <w:lang w:eastAsia="zh-CN"/>
        </w:rPr>
        <w:t>切割长度</w:t>
      </w:r>
      <w:r>
        <w:rPr>
          <w:rFonts w:hint="eastAsia" w:ascii="Times New Roman" w:hAnsi="Times New Roman"/>
          <w:lang w:val="en-US" w:eastAsia="zh-CN"/>
        </w:rPr>
        <w:t>1cm</w:t>
      </w:r>
      <w:r>
        <w:rPr>
          <w:rFonts w:hint="eastAsia" w:ascii="宋体" w:hAnsi="宋体" w:eastAsia="宋体" w:cs="宋体"/>
          <w:lang w:val="en-US" w:eastAsia="zh-CN"/>
        </w:rPr>
        <w:t>～</w:t>
      </w:r>
      <w:r>
        <w:rPr>
          <w:rFonts w:hint="eastAsia" w:ascii="Times New Roman" w:hAnsi="Times New Roman"/>
          <w:lang w:val="en-US" w:eastAsia="zh-CN"/>
        </w:rPr>
        <w:t>3cm，必要时可对较粗大的茎叶进行揉搓或碾压。</w:t>
      </w:r>
      <w:bookmarkStart w:id="24" w:name="_Toc14623"/>
      <w:bookmarkStart w:id="25" w:name="_Toc28818"/>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hAnsi="Times New Roman" w:eastAsia="黑体"/>
          <w:szCs w:val="21"/>
          <w:lang w:eastAsia="zh-CN"/>
        </w:rPr>
      </w:pPr>
      <w:r>
        <w:rPr>
          <w:rFonts w:hint="eastAsia" w:hAnsi="Times New Roman"/>
          <w:szCs w:val="21"/>
        </w:rPr>
        <w:t>5.</w:t>
      </w:r>
      <w:r>
        <w:rPr>
          <w:rFonts w:hint="eastAsia" w:hAnsi="Times New Roman"/>
          <w:szCs w:val="21"/>
          <w:lang w:val="en-US" w:eastAsia="zh-CN"/>
        </w:rPr>
        <w:t>5</w:t>
      </w:r>
      <w:r>
        <w:rPr>
          <w:rFonts w:hint="eastAsia" w:hAnsi="Times New Roman"/>
          <w:szCs w:val="21"/>
        </w:rPr>
        <w:t xml:space="preserve">  </w:t>
      </w:r>
      <w:r>
        <w:rPr>
          <w:rFonts w:hint="eastAsia" w:hAnsi="Times New Roman"/>
          <w:szCs w:val="21"/>
          <w:lang w:eastAsia="zh-CN"/>
        </w:rPr>
        <w:t>运输</w:t>
      </w:r>
    </w:p>
    <w:p>
      <w:pPr>
        <w:adjustRightInd/>
        <w:spacing w:line="240" w:lineRule="auto"/>
        <w:ind w:firstLine="420" w:firstLineChars="200"/>
        <w:rPr>
          <w:rFonts w:hint="eastAsia" w:ascii="Times New Roman" w:hAnsi="Times New Roman"/>
          <w:lang w:val="en-US" w:eastAsia="zh-CN"/>
        </w:rPr>
      </w:pPr>
      <w:r>
        <w:rPr>
          <w:rFonts w:hint="eastAsia" w:ascii="Times New Roman" w:hAnsi="Times New Roman"/>
          <w:lang w:val="en-US" w:eastAsia="zh-CN"/>
        </w:rPr>
        <w:t>匹配适当数量及规格的运输车辆，保障运输效率，原料收获到裹包完成时间控制在8h以内。</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ascii="Times New Roman" w:hAnsi="Times New Roman"/>
        </w:rPr>
        <w:t>6</w:t>
      </w:r>
      <w:r>
        <w:rPr>
          <w:rFonts w:hint="eastAsia" w:ascii="Times New Roman" w:hAnsi="Times New Roman"/>
        </w:rPr>
        <w:t xml:space="preserve">  </w:t>
      </w:r>
      <w:bookmarkEnd w:id="24"/>
      <w:bookmarkEnd w:id="25"/>
      <w:r>
        <w:rPr>
          <w:rFonts w:hint="eastAsia" w:ascii="Times New Roman" w:hAnsi="Times New Roman"/>
          <w:lang w:eastAsia="zh-CN"/>
        </w:rPr>
        <w:t>打捆裹包</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ascii="Times New Roman" w:hAnsi="Times New Roman" w:eastAsia="黑体" w:cs="Times New Roman"/>
          <w:kern w:val="2"/>
          <w:sz w:val="21"/>
          <w:szCs w:val="21"/>
          <w:lang w:val="en-US" w:eastAsia="zh-CN" w:bidi="ar-SA"/>
        </w:rPr>
      </w:pPr>
      <w:r>
        <w:rPr>
          <w:rFonts w:hint="eastAsia" w:hAnsi="Times New Roman"/>
          <w:szCs w:val="21"/>
          <w:lang w:val="en-US" w:eastAsia="zh-CN"/>
        </w:rPr>
        <w:t>6</w:t>
      </w:r>
      <w:r>
        <w:rPr>
          <w:rFonts w:hint="eastAsia" w:hAnsi="Times New Roman"/>
          <w:szCs w:val="21"/>
        </w:rPr>
        <w:t>.</w:t>
      </w:r>
      <w:r>
        <w:rPr>
          <w:rFonts w:hint="eastAsia" w:hAnsi="Times New Roman"/>
          <w:szCs w:val="21"/>
          <w:lang w:val="en-US" w:eastAsia="zh-CN"/>
        </w:rPr>
        <w:t>1</w:t>
      </w:r>
      <w:r>
        <w:rPr>
          <w:rFonts w:hint="eastAsia" w:hAnsi="Times New Roman"/>
          <w:szCs w:val="21"/>
        </w:rPr>
        <w:t xml:space="preserve">  </w:t>
      </w:r>
      <w:r>
        <w:rPr>
          <w:rFonts w:hint="eastAsia" w:hAnsi="Times New Roman"/>
          <w:szCs w:val="21"/>
          <w:lang w:eastAsia="zh-CN"/>
        </w:rPr>
        <w:t>拉伸膜包裹层数</w:t>
      </w:r>
    </w:p>
    <w:p>
      <w:pPr>
        <w:pStyle w:val="53"/>
        <w:numPr>
          <w:ilvl w:val="0"/>
          <w:numId w:val="0"/>
        </w:numPr>
        <w:spacing w:before="312" w:beforeLines="100" w:after="312" w:afterLines="100"/>
        <w:ind w:firstLine="420" w:firstLineChars="200"/>
        <w:outlineLvl w:val="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将切割好的菊芋茎叶倒入裹包机，裹包层数设定为</w:t>
      </w:r>
      <w:r>
        <w:rPr>
          <w:rFonts w:hint="eastAsia" w:ascii="宋体" w:hAnsi="宋体" w:eastAsia="宋体" w:cs="宋体"/>
          <w:kern w:val="2"/>
          <w:sz w:val="21"/>
          <w:szCs w:val="21"/>
          <w:lang w:val="en-US" w:eastAsia="zh-CN" w:bidi="ar-SA"/>
        </w:rPr>
        <w:t>13～16层，分为内圈3～4层和外圈10～12层。</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ascii="Times New Roman" w:hAnsi="Times New Roman" w:eastAsia="黑体" w:cs="Times New Roman"/>
          <w:kern w:val="2"/>
          <w:sz w:val="21"/>
          <w:szCs w:val="21"/>
          <w:lang w:val="en-US" w:eastAsia="zh-CN" w:bidi="ar-SA"/>
        </w:rPr>
      </w:pPr>
      <w:r>
        <w:rPr>
          <w:rFonts w:hint="eastAsia" w:hAnsi="Times New Roman"/>
          <w:szCs w:val="21"/>
          <w:lang w:val="en-US" w:eastAsia="zh-CN"/>
        </w:rPr>
        <w:t>6</w:t>
      </w:r>
      <w:r>
        <w:rPr>
          <w:rFonts w:hint="eastAsia" w:hAnsi="Times New Roman"/>
          <w:szCs w:val="21"/>
        </w:rPr>
        <w:t>.</w:t>
      </w:r>
      <w:r>
        <w:rPr>
          <w:rFonts w:hint="eastAsia" w:hAnsi="Times New Roman"/>
          <w:szCs w:val="21"/>
          <w:lang w:val="en-US" w:eastAsia="zh-CN"/>
        </w:rPr>
        <w:t>2</w:t>
      </w:r>
      <w:r>
        <w:rPr>
          <w:rFonts w:hint="eastAsia" w:hAnsi="Times New Roman"/>
          <w:szCs w:val="21"/>
        </w:rPr>
        <w:t xml:space="preserve">  </w:t>
      </w:r>
      <w:r>
        <w:rPr>
          <w:rFonts w:hint="eastAsia" w:hAnsi="Times New Roman"/>
          <w:szCs w:val="21"/>
          <w:lang w:eastAsia="zh-CN"/>
        </w:rPr>
        <w:t>密度</w:t>
      </w:r>
    </w:p>
    <w:p>
      <w:pPr>
        <w:pStyle w:val="53"/>
        <w:numPr>
          <w:ilvl w:val="0"/>
          <w:numId w:val="0"/>
        </w:numPr>
        <w:spacing w:before="312" w:beforeLines="100" w:after="312" w:afterLines="100"/>
        <w:ind w:firstLine="420" w:firstLineChars="200"/>
        <w:outlineLvl w:val="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包裹舱内压力宜为180pa~220pa。成型后密度宜达到550kg/m³以上，单包重量宜为650kg</w:t>
      </w:r>
      <w:r>
        <w:rPr>
          <w:rFonts w:hint="eastAsia" w:ascii="宋体" w:hAnsi="宋体" w:eastAsia="宋体" w:cs="宋体"/>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750kg。</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ascii="Times New Roman" w:hAnsi="Times New Roman" w:eastAsia="宋体" w:cs="Times New Roman"/>
          <w:kern w:val="2"/>
          <w:sz w:val="21"/>
          <w:szCs w:val="21"/>
          <w:lang w:val="en-US" w:eastAsia="zh-CN" w:bidi="ar-SA"/>
        </w:rPr>
      </w:pPr>
      <w:r>
        <w:rPr>
          <w:rFonts w:hint="eastAsia" w:hAnsi="Times New Roman"/>
          <w:szCs w:val="21"/>
          <w:lang w:val="en-US" w:eastAsia="zh-CN"/>
        </w:rPr>
        <w:t>6</w:t>
      </w:r>
      <w:r>
        <w:rPr>
          <w:rFonts w:hint="eastAsia" w:hAnsi="Times New Roman"/>
          <w:szCs w:val="21"/>
        </w:rPr>
        <w:t>.</w:t>
      </w:r>
      <w:r>
        <w:rPr>
          <w:rFonts w:hint="eastAsia" w:hAnsi="Times New Roman"/>
          <w:szCs w:val="21"/>
          <w:lang w:val="en-US" w:eastAsia="zh-CN"/>
        </w:rPr>
        <w:t>3</w:t>
      </w:r>
      <w:r>
        <w:rPr>
          <w:rFonts w:hint="eastAsia" w:hAnsi="Times New Roman"/>
          <w:szCs w:val="21"/>
        </w:rPr>
        <w:t xml:space="preserve">  </w:t>
      </w:r>
      <w:r>
        <w:rPr>
          <w:rFonts w:hint="eastAsia" w:hAnsi="Times New Roman"/>
          <w:szCs w:val="21"/>
          <w:lang w:eastAsia="zh-CN"/>
        </w:rPr>
        <w:t>添加添加剂</w:t>
      </w:r>
    </w:p>
    <w:p>
      <w:pPr>
        <w:pStyle w:val="53"/>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outlineLvl w:val="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在裹包的同时辅助喷洒适量青贮添加剂及糖蜜等其他辅助材料，用法用量按照相关产品说明书执行。</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ascii="Times New Roman" w:hAnsi="Times New Roman"/>
        </w:rPr>
        <w:t xml:space="preserve">7  </w:t>
      </w:r>
      <w:r>
        <w:rPr>
          <w:rFonts w:hint="eastAsia" w:ascii="Times New Roman" w:hAnsi="Times New Roman"/>
          <w:lang w:eastAsia="zh-CN"/>
        </w:rPr>
        <w:t>贮存</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hAnsi="Times New Roman" w:eastAsia="黑体"/>
          <w:szCs w:val="21"/>
          <w:lang w:eastAsia="zh-CN"/>
        </w:rPr>
      </w:pPr>
      <w:r>
        <w:rPr>
          <w:rFonts w:hAnsi="Times New Roman"/>
          <w:szCs w:val="21"/>
        </w:rPr>
        <w:t>7</w:t>
      </w:r>
      <w:r>
        <w:rPr>
          <w:rFonts w:hint="eastAsia" w:hAnsi="Times New Roman"/>
          <w:szCs w:val="21"/>
        </w:rPr>
        <w:t>.</w:t>
      </w:r>
      <w:r>
        <w:rPr>
          <w:rFonts w:hAnsi="Times New Roman"/>
          <w:szCs w:val="21"/>
        </w:rPr>
        <w:t>1</w:t>
      </w:r>
      <w:r>
        <w:rPr>
          <w:rFonts w:hint="eastAsia" w:hAnsi="Times New Roman"/>
          <w:szCs w:val="21"/>
        </w:rPr>
        <w:t xml:space="preserve">  </w:t>
      </w:r>
      <w:r>
        <w:rPr>
          <w:rFonts w:hint="eastAsia" w:hAnsi="Times New Roman"/>
          <w:szCs w:val="21"/>
          <w:lang w:eastAsia="zh-CN"/>
        </w:rPr>
        <w:t>规范要求</w:t>
      </w:r>
    </w:p>
    <w:p>
      <w:pPr>
        <w:adjustRightInd/>
        <w:spacing w:line="240" w:lineRule="auto"/>
        <w:ind w:firstLine="420" w:firstLineChars="200"/>
        <w:rPr>
          <w:rFonts w:hAnsi="黑体" w:cs="黑体"/>
        </w:rPr>
      </w:pPr>
      <w:r>
        <w:rPr>
          <w:rFonts w:hint="eastAsia" w:ascii="Times New Roman"/>
          <w:lang w:eastAsia="zh-CN"/>
        </w:rPr>
        <w:t>使用</w:t>
      </w:r>
      <w:r>
        <w:rPr>
          <w:rFonts w:hint="eastAsia" w:ascii="Times New Roman"/>
        </w:rPr>
        <w:t>夹包</w:t>
      </w:r>
      <w:r>
        <w:rPr>
          <w:rFonts w:hint="eastAsia" w:ascii="Times New Roman"/>
          <w:lang w:eastAsia="zh-CN"/>
        </w:rPr>
        <w:t>机械将制作好的菊芋茎叶裹包青贮存放在空旷、地面平整、排水良好、没有杂物和其他尖利物的地方。堆放整齐，堆垛层数不超过</w:t>
      </w:r>
      <w:r>
        <w:rPr>
          <w:rFonts w:hint="eastAsia" w:ascii="Times New Roman"/>
          <w:lang w:val="en-US" w:eastAsia="zh-CN"/>
        </w:rPr>
        <w:t>3层，</w:t>
      </w:r>
      <w:r>
        <w:rPr>
          <w:rFonts w:hint="eastAsia" w:ascii="Times New Roman"/>
          <w:lang w:eastAsia="zh-CN"/>
        </w:rPr>
        <w:t>避免阳光直射和雨淋。注意防止老鼠、鸟类等生物破坏。</w:t>
      </w:r>
    </w:p>
    <w:p>
      <w:pPr>
        <w:pStyle w:val="53"/>
        <w:keepNext w:val="0"/>
        <w:keepLines w:val="0"/>
        <w:pageBreakBefore w:val="0"/>
        <w:widowControl/>
        <w:numPr>
          <w:ilvl w:val="0"/>
          <w:numId w:val="0"/>
        </w:numPr>
        <w:kinsoku/>
        <w:wordWrap/>
        <w:overflowPunct/>
        <w:topLinePunct w:val="0"/>
        <w:autoSpaceDE/>
        <w:autoSpaceDN/>
        <w:bidi w:val="0"/>
        <w:adjustRightInd/>
        <w:snapToGrid/>
        <w:spacing w:before="313" w:beforeLines="100" w:after="313" w:afterLines="100"/>
        <w:textAlignment w:val="auto"/>
        <w:rPr>
          <w:rFonts w:hint="eastAsia" w:hAnsi="黑体" w:eastAsia="黑体" w:cs="黑体"/>
          <w:lang w:eastAsia="zh-CN"/>
        </w:rPr>
      </w:pPr>
      <w:r>
        <w:rPr>
          <w:rFonts w:hAnsi="黑体" w:cs="黑体"/>
        </w:rPr>
        <w:t>7</w:t>
      </w:r>
      <w:r>
        <w:rPr>
          <w:rFonts w:hint="eastAsia" w:hAnsi="黑体" w:cs="黑体"/>
        </w:rPr>
        <w:t>.</w:t>
      </w:r>
      <w:r>
        <w:rPr>
          <w:rFonts w:hAnsi="黑体" w:cs="黑体"/>
        </w:rPr>
        <w:t>2</w:t>
      </w:r>
      <w:r>
        <w:rPr>
          <w:rFonts w:hint="eastAsia" w:hAnsi="黑体" w:cs="黑体"/>
        </w:rPr>
        <w:t xml:space="preserve">  </w:t>
      </w:r>
      <w:r>
        <w:rPr>
          <w:rFonts w:hint="eastAsia" w:hAnsi="黑体" w:cs="黑体"/>
          <w:lang w:eastAsia="zh-CN"/>
        </w:rPr>
        <w:t>定期检查</w:t>
      </w:r>
    </w:p>
    <w:p>
      <w:pPr>
        <w:pStyle w:val="54"/>
        <w:tabs>
          <w:tab w:val="center" w:pos="4201"/>
          <w:tab w:val="right" w:leader="dot" w:pos="9298"/>
        </w:tabs>
        <w:ind w:firstLine="420"/>
      </w:pPr>
      <w:r>
        <w:rPr>
          <w:rFonts w:hint="eastAsia"/>
        </w:rPr>
        <w:t>定期检查拉伸膜的完</w:t>
      </w:r>
      <w:r>
        <w:rPr>
          <w:rFonts w:hint="eastAsia"/>
          <w:lang w:eastAsia="zh-CN"/>
        </w:rPr>
        <w:t>整性</w:t>
      </w:r>
      <w:r>
        <w:rPr>
          <w:rFonts w:hint="eastAsia"/>
        </w:rPr>
        <w:t>和密闭性，如有破损及时修补。</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ascii="Times New Roman" w:hAnsi="Times New Roman"/>
          <w:lang w:val="en-US" w:eastAsia="zh-CN"/>
        </w:rPr>
        <w:t>8</w:t>
      </w:r>
      <w:r>
        <w:rPr>
          <w:rFonts w:ascii="Times New Roman" w:hAnsi="Times New Roman"/>
        </w:rPr>
        <w:t xml:space="preserve">  </w:t>
      </w:r>
      <w:r>
        <w:rPr>
          <w:rFonts w:hint="eastAsia" w:ascii="Times New Roman" w:hAnsi="Times New Roman"/>
          <w:lang w:eastAsia="zh-CN"/>
        </w:rPr>
        <w:t>取饲</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hAnsi="黑体" w:cs="黑体"/>
          <w:lang w:val="en-US" w:eastAsia="zh-CN"/>
        </w:rPr>
        <w:t>8.1</w:t>
      </w:r>
      <w:r>
        <w:rPr>
          <w:rFonts w:hAnsi="黑体" w:cs="黑体"/>
        </w:rPr>
        <w:t xml:space="preserve"> </w:t>
      </w:r>
      <w:r>
        <w:rPr>
          <w:rFonts w:ascii="Times New Roman" w:hAnsi="Times New Roman"/>
        </w:rPr>
        <w:t xml:space="preserve"> </w:t>
      </w:r>
      <w:r>
        <w:rPr>
          <w:rFonts w:hint="eastAsia" w:ascii="Times New Roman" w:hAnsi="Times New Roman"/>
          <w:lang w:eastAsia="zh-CN"/>
        </w:rPr>
        <w:t>取饲时间</w:t>
      </w:r>
    </w:p>
    <w:p>
      <w:pPr>
        <w:pStyle w:val="54"/>
        <w:tabs>
          <w:tab w:val="center" w:pos="4201"/>
          <w:tab w:val="right" w:leader="dot" w:pos="9298"/>
        </w:tabs>
        <w:ind w:firstLine="420"/>
        <w:rPr>
          <w:rFonts w:hint="eastAsia"/>
          <w:lang w:val="en-US" w:eastAsia="zh-CN"/>
        </w:rPr>
      </w:pPr>
      <w:r>
        <w:rPr>
          <w:rFonts w:hint="eastAsia"/>
          <w:lang w:val="en-US" w:eastAsia="zh-CN"/>
        </w:rPr>
        <w:t>6周</w:t>
      </w:r>
      <w:r>
        <w:rPr>
          <w:rFonts w:hint="eastAsia" w:ascii="宋体" w:hAnsi="宋体" w:eastAsia="宋体" w:cs="宋体"/>
          <w:lang w:val="en-US" w:eastAsia="zh-CN"/>
        </w:rPr>
        <w:t>～</w:t>
      </w:r>
      <w:r>
        <w:rPr>
          <w:rFonts w:hint="eastAsia"/>
          <w:lang w:val="en-US" w:eastAsia="zh-CN"/>
        </w:rPr>
        <w:t>8周后即可取饲。</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hAnsi="黑体" w:cs="黑体"/>
          <w:lang w:val="en-US" w:eastAsia="zh-CN"/>
        </w:rPr>
        <w:t>8.2</w:t>
      </w:r>
      <w:r>
        <w:rPr>
          <w:rFonts w:hAnsi="黑体" w:cs="黑体"/>
        </w:rPr>
        <w:t xml:space="preserve">  </w:t>
      </w:r>
      <w:r>
        <w:rPr>
          <w:rFonts w:hint="eastAsia" w:ascii="Times New Roman" w:hAnsi="Times New Roman"/>
          <w:lang w:eastAsia="zh-CN"/>
        </w:rPr>
        <w:t>取饲顺序</w:t>
      </w:r>
    </w:p>
    <w:p>
      <w:pPr>
        <w:pStyle w:val="54"/>
        <w:tabs>
          <w:tab w:val="center" w:pos="4201"/>
          <w:tab w:val="right" w:leader="dot" w:pos="9298"/>
        </w:tabs>
        <w:ind w:firstLine="420"/>
        <w:rPr>
          <w:rFonts w:hint="eastAsia"/>
          <w:lang w:val="en-US" w:eastAsia="zh-CN"/>
        </w:rPr>
      </w:pPr>
      <w:r>
        <w:rPr>
          <w:rFonts w:hint="eastAsia"/>
          <w:lang w:val="en-US" w:eastAsia="zh-CN"/>
        </w:rPr>
        <w:t>从前向后，从上到下。</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hAnsi="黑体" w:cs="黑体"/>
          <w:lang w:val="en-US" w:eastAsia="zh-CN"/>
        </w:rPr>
        <w:t>8.3</w:t>
      </w:r>
      <w:r>
        <w:rPr>
          <w:rFonts w:hAnsi="黑体" w:cs="黑体"/>
        </w:rPr>
        <w:t xml:space="preserve">  </w:t>
      </w:r>
      <w:r>
        <w:rPr>
          <w:rFonts w:hint="eastAsia" w:ascii="Times New Roman" w:hAnsi="Times New Roman"/>
          <w:lang w:eastAsia="zh-CN"/>
        </w:rPr>
        <w:t>取饲注意事项</w:t>
      </w:r>
    </w:p>
    <w:p>
      <w:pPr>
        <w:pStyle w:val="54"/>
        <w:tabs>
          <w:tab w:val="center" w:pos="4201"/>
          <w:tab w:val="right" w:leader="dot" w:pos="9298"/>
        </w:tabs>
        <w:ind w:firstLine="420"/>
        <w:rPr>
          <w:rFonts w:hint="eastAsia"/>
          <w:lang w:val="en-US" w:eastAsia="zh-CN"/>
        </w:rPr>
      </w:pPr>
      <w:r>
        <w:rPr>
          <w:rFonts w:hint="eastAsia"/>
          <w:lang w:val="en-US" w:eastAsia="zh-CN"/>
        </w:rPr>
        <w:t>裹包打开前检查裹包外部有无破损，裹包打开后检查青贮有无霉变和腐败，质量符合</w:t>
      </w:r>
      <w:r>
        <w:rPr>
          <w:rFonts w:hint="eastAsia" w:ascii="Times New Roman"/>
        </w:rPr>
        <w:t>GB 13078</w:t>
      </w:r>
      <w:r>
        <w:rPr>
          <w:rFonts w:hint="eastAsia" w:ascii="Times New Roman"/>
          <w:lang w:val="en-US" w:eastAsia="zh-CN"/>
        </w:rPr>
        <w:t>-2017</w:t>
      </w:r>
      <w:r>
        <w:rPr>
          <w:rFonts w:hint="eastAsia" w:ascii="Times New Roman"/>
          <w:lang w:eastAsia="zh-CN"/>
        </w:rPr>
        <w:t>标准的质量要求方可饲喂</w:t>
      </w:r>
      <w:r>
        <w:rPr>
          <w:rFonts w:hint="eastAsia"/>
          <w:lang w:val="en-US" w:eastAsia="zh-CN"/>
        </w:rPr>
        <w:t>。防止拉伸膜等异物混入饲料中。裹包打开后在24小时内用完，防止暴晒、雨淋、挂霜或冰冻。饲喂时搅拌均匀，调制成全混合日粮（TMR）饲喂家畜。不宜饲喂妊娠后期母畜及幼畜。</w:t>
      </w:r>
    </w:p>
    <w:p>
      <w:pPr>
        <w:pStyle w:val="53"/>
        <w:numPr>
          <w:ilvl w:val="0"/>
          <w:numId w:val="0"/>
        </w:numPr>
        <w:spacing w:before="312" w:beforeLines="100" w:after="312" w:afterLines="100"/>
        <w:outlineLvl w:val="0"/>
        <w:rPr>
          <w:rFonts w:hint="eastAsia" w:ascii="Times New Roman" w:hAnsi="Times New Roman" w:eastAsia="黑体"/>
          <w:lang w:eastAsia="zh-CN"/>
        </w:rPr>
      </w:pPr>
      <w:r>
        <w:rPr>
          <w:rFonts w:hint="eastAsia" w:ascii="Times New Roman" w:hAnsi="Times New Roman"/>
          <w:lang w:val="en-US" w:eastAsia="zh-CN"/>
        </w:rPr>
        <w:t>9</w:t>
      </w:r>
      <w:r>
        <w:rPr>
          <w:rFonts w:ascii="Times New Roman" w:hAnsi="Times New Roman"/>
        </w:rPr>
        <w:t xml:space="preserve">  </w:t>
      </w:r>
      <w:r>
        <w:rPr>
          <w:rFonts w:hint="eastAsia" w:ascii="Times New Roman" w:hAnsi="Times New Roman"/>
          <w:lang w:eastAsia="zh-CN"/>
        </w:rPr>
        <w:t>品质要求</w:t>
      </w:r>
    </w:p>
    <w:p>
      <w:pPr>
        <w:pStyle w:val="53"/>
        <w:numPr>
          <w:ilvl w:val="0"/>
          <w:numId w:val="0"/>
        </w:numPr>
        <w:spacing w:before="312" w:beforeLines="100" w:after="312" w:afterLines="100"/>
        <w:outlineLvl w:val="0"/>
        <w:rPr>
          <w:rFonts w:hint="default" w:hAnsi="黑体" w:cs="黑体"/>
          <w:lang w:val="en-US" w:eastAsia="zh-CN"/>
        </w:rPr>
      </w:pPr>
      <w:r>
        <w:rPr>
          <w:rFonts w:hint="eastAsia" w:hAnsi="黑体" w:cs="黑体"/>
          <w:lang w:val="en-US" w:eastAsia="zh-CN"/>
        </w:rPr>
        <w:t>9.1 感官指标</w:t>
      </w:r>
    </w:p>
    <w:p>
      <w:pPr>
        <w:pStyle w:val="47"/>
        <w:ind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鉴定标准见附录A中的表A.1</w:t>
      </w:r>
      <w:r>
        <w:rPr>
          <w:rFonts w:hint="eastAsia" w:cs="Times New Roman"/>
          <w:sz w:val="21"/>
          <w:lang w:val="en-US" w:eastAsia="zh-CN" w:bidi="ar-SA"/>
        </w:rPr>
        <w:t>。</w:t>
      </w:r>
    </w:p>
    <w:p>
      <w:pPr>
        <w:pStyle w:val="53"/>
        <w:numPr>
          <w:ilvl w:val="0"/>
          <w:numId w:val="0"/>
        </w:numPr>
        <w:spacing w:before="312" w:beforeLines="100" w:after="312" w:afterLines="100"/>
        <w:outlineLvl w:val="0"/>
        <w:rPr>
          <w:rFonts w:hint="eastAsia" w:hAnsi="黑体" w:cs="黑体"/>
          <w:lang w:val="en-US" w:eastAsia="zh-CN"/>
        </w:rPr>
      </w:pPr>
      <w:r>
        <w:rPr>
          <w:rFonts w:hint="eastAsia" w:hAnsi="黑体" w:cs="黑体"/>
          <w:lang w:val="en-US" w:eastAsia="zh-CN"/>
        </w:rPr>
        <w:t>9.2 理化指标</w:t>
      </w:r>
    </w:p>
    <w:p>
      <w:pPr>
        <w:pStyle w:val="47"/>
        <w:ind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鉴定标准见附录A中的表A.</w:t>
      </w:r>
      <w:r>
        <w:rPr>
          <w:rFonts w:hint="eastAsia" w:cs="Times New Roman"/>
          <w:sz w:val="21"/>
          <w:lang w:val="en-US" w:eastAsia="zh-CN" w:bidi="ar-SA"/>
        </w:rPr>
        <w:t>2。</w:t>
      </w:r>
    </w:p>
    <w:p>
      <w:pPr>
        <w:pStyle w:val="53"/>
        <w:numPr>
          <w:ilvl w:val="0"/>
          <w:numId w:val="0"/>
        </w:numPr>
        <w:spacing w:before="312" w:beforeLines="100" w:after="312" w:afterLines="100"/>
        <w:outlineLvl w:val="0"/>
        <w:rPr>
          <w:rFonts w:hint="eastAsia" w:hAnsi="黑体" w:cs="黑体"/>
          <w:lang w:val="en-US" w:eastAsia="zh-CN"/>
        </w:rPr>
      </w:pPr>
      <w:r>
        <w:rPr>
          <w:rFonts w:hint="eastAsia" w:hAnsi="黑体" w:cs="黑体"/>
          <w:lang w:val="en-US" w:eastAsia="zh-CN"/>
        </w:rPr>
        <w:t>9.3 卫生要求</w:t>
      </w:r>
    </w:p>
    <w:p>
      <w:pPr>
        <w:pStyle w:val="54"/>
        <w:rPr>
          <w:rFonts w:hint="eastAsia" w:eastAsia="宋体"/>
          <w:lang w:val="en-US" w:eastAsia="zh-CN"/>
        </w:rPr>
      </w:pPr>
      <w:r>
        <w:rPr>
          <w:rFonts w:hint="eastAsia" w:ascii="Times New Roman"/>
          <w:color w:val="auto"/>
          <w:lang w:eastAsia="zh-CN"/>
        </w:rPr>
        <w:t>应符合</w:t>
      </w:r>
      <w:r>
        <w:rPr>
          <w:rFonts w:hint="eastAsia" w:ascii="Times New Roman"/>
          <w:color w:val="auto"/>
        </w:rPr>
        <w:t>GB 13078</w:t>
      </w:r>
      <w:r>
        <w:rPr>
          <w:rFonts w:hint="eastAsia" w:ascii="Times New Roman"/>
          <w:color w:val="auto"/>
          <w:lang w:val="en-US" w:eastAsia="zh-CN"/>
        </w:rPr>
        <w:t>-2017</w:t>
      </w:r>
      <w:r>
        <w:rPr>
          <w:rFonts w:hint="eastAsia" w:ascii="Times New Roman"/>
          <w:color w:val="auto"/>
          <w:lang w:eastAsia="zh-CN"/>
        </w:rPr>
        <w:t>的规定。</w:t>
      </w: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spacing w:before="156" w:beforeLines="50" w:after="156" w:afterLines="50"/>
        <w:ind w:firstLine="440"/>
        <w:jc w:val="center"/>
        <w:rPr>
          <w:rFonts w:hint="eastAsia" w:ascii="Times New Roman" w:eastAsia="黑体"/>
          <w:color w:val="000000"/>
          <w:kern w:val="2"/>
          <w:sz w:val="22"/>
          <w:szCs w:val="22"/>
          <w:lang w:eastAsia="zh-CN"/>
        </w:rPr>
      </w:pPr>
      <w:r>
        <w:rPr>
          <w:rFonts w:ascii="Times New Roman" w:eastAsia="黑体"/>
          <w:color w:val="000000"/>
          <w:kern w:val="2"/>
          <w:sz w:val="22"/>
          <w:szCs w:val="22"/>
        </w:rPr>
        <w:t xml:space="preserve">附 录 </w:t>
      </w:r>
      <w:r>
        <w:rPr>
          <w:rFonts w:hint="eastAsia" w:ascii="Times New Roman" w:eastAsia="黑体"/>
          <w:color w:val="000000"/>
          <w:kern w:val="2"/>
          <w:sz w:val="22"/>
          <w:szCs w:val="22"/>
          <w:lang w:val="en-US" w:eastAsia="zh-CN"/>
        </w:rPr>
        <w:t>A</w:t>
      </w:r>
    </w:p>
    <w:p>
      <w:pPr>
        <w:pStyle w:val="47"/>
        <w:spacing w:before="156" w:beforeLines="50" w:after="156" w:afterLines="50"/>
        <w:ind w:firstLine="440"/>
        <w:jc w:val="center"/>
        <w:rPr>
          <w:rFonts w:ascii="Times New Roman" w:eastAsia="黑体"/>
          <w:color w:val="000000"/>
          <w:kern w:val="2"/>
          <w:sz w:val="22"/>
          <w:szCs w:val="22"/>
        </w:rPr>
      </w:pPr>
      <w:r>
        <w:rPr>
          <w:rFonts w:ascii="Times New Roman" w:eastAsia="黑体"/>
          <w:color w:val="000000"/>
          <w:kern w:val="2"/>
          <w:sz w:val="22"/>
          <w:szCs w:val="22"/>
        </w:rPr>
        <w:t>（资料性附录）</w:t>
      </w:r>
    </w:p>
    <w:p>
      <w:pPr>
        <w:pStyle w:val="47"/>
        <w:spacing w:before="156" w:beforeLines="50" w:after="156" w:afterLines="50"/>
        <w:ind w:firstLine="440"/>
        <w:jc w:val="center"/>
        <w:rPr>
          <w:rFonts w:hint="eastAsia" w:ascii="Times New Roman" w:eastAsia="黑体"/>
          <w:color w:val="000000"/>
          <w:kern w:val="2"/>
          <w:sz w:val="22"/>
          <w:szCs w:val="22"/>
          <w:lang w:val="en-US" w:eastAsia="zh-CN"/>
        </w:rPr>
      </w:pPr>
      <w:r>
        <w:rPr>
          <w:rFonts w:hint="eastAsia" w:ascii="Times New Roman" w:eastAsia="黑体"/>
          <w:color w:val="000000"/>
          <w:kern w:val="2"/>
          <w:sz w:val="22"/>
          <w:szCs w:val="22"/>
          <w:lang w:val="en-US" w:eastAsia="zh-CN"/>
        </w:rPr>
        <w:t>青贮品质相关数据</w:t>
      </w:r>
    </w:p>
    <w:p>
      <w:pPr>
        <w:pStyle w:val="47"/>
        <w:ind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表A.</w:t>
      </w:r>
      <w:r>
        <w:rPr>
          <w:rFonts w:hint="eastAsia" w:cs="Times New Roman"/>
          <w:sz w:val="21"/>
          <w:lang w:val="en-US" w:eastAsia="zh-CN" w:bidi="ar-SA"/>
        </w:rPr>
        <w:t>1</w:t>
      </w:r>
      <w:r>
        <w:rPr>
          <w:rFonts w:hint="eastAsia" w:ascii="宋体" w:hAnsi="Times New Roman" w:eastAsia="宋体" w:cs="Times New Roman"/>
          <w:sz w:val="21"/>
          <w:lang w:val="en-US" w:eastAsia="zh-CN" w:bidi="ar-SA"/>
        </w:rPr>
        <w:t>给出了《青贮饲料感官鉴定标准》。</w:t>
      </w:r>
    </w:p>
    <w:p>
      <w:pPr>
        <w:pStyle w:val="47"/>
        <w:ind w:firstLine="420" w:firstLineChars="200"/>
        <w:rPr>
          <w:rFonts w:hint="eastAsia" w:ascii="宋体" w:hAnsi="Times New Roman" w:eastAsia="宋体" w:cs="Times New Roman"/>
          <w:sz w:val="21"/>
          <w:lang w:val="en-US" w:eastAsia="zh-CN" w:bidi="ar-SA"/>
        </w:rPr>
      </w:pPr>
    </w:p>
    <w:p>
      <w:pPr>
        <w:pStyle w:val="53"/>
        <w:numPr>
          <w:ilvl w:val="0"/>
          <w:numId w:val="0"/>
        </w:numPr>
        <w:spacing w:before="312" w:beforeLines="100" w:after="312" w:afterLines="100"/>
        <w:jc w:val="center"/>
        <w:outlineLvl w:val="0"/>
        <w:rPr>
          <w:rFonts w:hint="eastAsia" w:hAnsi="黑体" w:cs="黑体"/>
          <w:lang w:val="en-US" w:eastAsia="zh-CN"/>
        </w:rPr>
      </w:pPr>
      <w:r>
        <w:rPr>
          <w:rFonts w:hint="eastAsia" w:hAnsi="黑体" w:cs="黑体"/>
          <w:lang w:val="en-US" w:eastAsia="zh-CN"/>
        </w:rPr>
        <w:t>表A.1 青贮饲料感观鉴定标准</w:t>
      </w:r>
    </w:p>
    <w:tbl>
      <w:tblPr>
        <w:tblStyle w:val="38"/>
        <w:tblW w:w="9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2308"/>
        <w:gridCol w:w="2864"/>
        <w:gridCol w:w="3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等级</w:t>
            </w:r>
          </w:p>
        </w:tc>
        <w:tc>
          <w:tcPr>
            <w:tcW w:w="2308"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颜色</w:t>
            </w:r>
          </w:p>
        </w:tc>
        <w:tc>
          <w:tcPr>
            <w:tcW w:w="2864"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气味</w:t>
            </w:r>
          </w:p>
        </w:tc>
        <w:tc>
          <w:tcPr>
            <w:tcW w:w="371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质地结构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优等</w:t>
            </w:r>
          </w:p>
        </w:tc>
        <w:tc>
          <w:tcPr>
            <w:tcW w:w="2308"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青绿或黄绿色、有光泽</w:t>
            </w:r>
          </w:p>
        </w:tc>
        <w:tc>
          <w:tcPr>
            <w:tcW w:w="2864"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轻微的酸味或水果香味</w:t>
            </w:r>
          </w:p>
        </w:tc>
        <w:tc>
          <w:tcPr>
            <w:tcW w:w="371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湿润、松散柔软、不粘手，茎、叶等能分辨清楚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中等</w:t>
            </w:r>
          </w:p>
        </w:tc>
        <w:tc>
          <w:tcPr>
            <w:tcW w:w="2308"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黄褐或暗褐色</w:t>
            </w:r>
          </w:p>
        </w:tc>
        <w:tc>
          <w:tcPr>
            <w:tcW w:w="2864"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有刺鼻酸味，芳香味淡</w:t>
            </w:r>
          </w:p>
        </w:tc>
        <w:tc>
          <w:tcPr>
            <w:tcW w:w="371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柔软、水分多、茎叶等能分清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低等</w:t>
            </w:r>
          </w:p>
        </w:tc>
        <w:tc>
          <w:tcPr>
            <w:tcW w:w="2308"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褐色或黑色</w:t>
            </w:r>
          </w:p>
        </w:tc>
        <w:tc>
          <w:tcPr>
            <w:tcW w:w="2864" w:type="dxa"/>
            <w:vAlign w:val="center"/>
          </w:tcPr>
          <w:p>
            <w:pPr>
              <w:pStyle w:val="47"/>
              <w:ind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具腐烂腐败并有臭味或霉味</w:t>
            </w:r>
          </w:p>
        </w:tc>
        <w:tc>
          <w:tcPr>
            <w:tcW w:w="3716" w:type="dxa"/>
            <w:vAlign w:val="center"/>
          </w:tcPr>
          <w:p>
            <w:pPr>
              <w:pStyle w:val="47"/>
              <w:ind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发粘、结块或过干，分不清结构，腐烂、污泥状、粘滑或干燥或粘结成块</w:t>
            </w:r>
          </w:p>
        </w:tc>
      </w:tr>
    </w:tbl>
    <w:p>
      <w:pPr>
        <w:pStyle w:val="47"/>
        <w:ind w:firstLine="0" w:firstLineChars="0"/>
        <w:rPr>
          <w:rFonts w:hint="eastAsia" w:ascii="Times New Roman"/>
          <w:b/>
          <w:bCs/>
          <w:lang w:val="en-US" w:eastAsia="zh-CN"/>
        </w:rPr>
      </w:pPr>
    </w:p>
    <w:p>
      <w:pPr>
        <w:pStyle w:val="47"/>
        <w:ind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表A.</w:t>
      </w:r>
      <w:r>
        <w:rPr>
          <w:rFonts w:hint="eastAsia" w:cs="Times New Roman"/>
          <w:sz w:val="21"/>
          <w:lang w:val="en-US" w:eastAsia="zh-CN" w:bidi="ar-SA"/>
        </w:rPr>
        <w:t>2</w:t>
      </w:r>
      <w:r>
        <w:rPr>
          <w:rFonts w:hint="eastAsia" w:ascii="宋体" w:hAnsi="Times New Roman" w:eastAsia="宋体" w:cs="Times New Roman"/>
          <w:sz w:val="21"/>
          <w:lang w:val="en-US" w:eastAsia="zh-CN" w:bidi="ar-SA"/>
        </w:rPr>
        <w:t>给出了《青贮饲料</w:t>
      </w:r>
      <w:r>
        <w:rPr>
          <w:rFonts w:hint="eastAsia" w:cs="Times New Roman"/>
          <w:sz w:val="21"/>
          <w:lang w:val="en-US" w:eastAsia="zh-CN" w:bidi="ar-SA"/>
        </w:rPr>
        <w:t>理化指标</w:t>
      </w:r>
      <w:r>
        <w:rPr>
          <w:rFonts w:hint="eastAsia" w:ascii="宋体" w:hAnsi="Times New Roman" w:eastAsia="宋体" w:cs="Times New Roman"/>
          <w:sz w:val="21"/>
          <w:lang w:val="en-US" w:eastAsia="zh-CN" w:bidi="ar-SA"/>
        </w:rPr>
        <w:t>鉴定标准》。</w:t>
      </w:r>
    </w:p>
    <w:p>
      <w:pPr>
        <w:pStyle w:val="53"/>
        <w:numPr>
          <w:ilvl w:val="0"/>
          <w:numId w:val="0"/>
        </w:numPr>
        <w:spacing w:before="312" w:beforeLines="100" w:after="312" w:afterLines="100"/>
        <w:jc w:val="center"/>
        <w:outlineLvl w:val="0"/>
        <w:rPr>
          <w:rFonts w:hint="eastAsia" w:hAnsi="黑体" w:cs="黑体"/>
          <w:lang w:val="en-US" w:eastAsia="zh-CN"/>
        </w:rPr>
      </w:pPr>
      <w:r>
        <w:rPr>
          <w:rFonts w:hint="eastAsia" w:hAnsi="黑体" w:cs="黑体"/>
          <w:lang w:val="en-US" w:eastAsia="zh-CN"/>
        </w:rPr>
        <w:t>表A.2青贮饲料理化指标鉴定标准</w:t>
      </w:r>
    </w:p>
    <w:tbl>
      <w:tblPr>
        <w:tblStyle w:val="38"/>
        <w:tblW w:w="9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2308"/>
        <w:gridCol w:w="2864"/>
        <w:gridCol w:w="3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等级</w:t>
            </w:r>
          </w:p>
        </w:tc>
        <w:tc>
          <w:tcPr>
            <w:tcW w:w="2308"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pH值</w:t>
            </w:r>
          </w:p>
        </w:tc>
        <w:tc>
          <w:tcPr>
            <w:tcW w:w="2864"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乳酸(%)</w:t>
            </w:r>
          </w:p>
        </w:tc>
        <w:tc>
          <w:tcPr>
            <w:tcW w:w="3716"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水分(%)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优等</w:t>
            </w:r>
          </w:p>
        </w:tc>
        <w:tc>
          <w:tcPr>
            <w:tcW w:w="2308"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4.0~4.2</w:t>
            </w:r>
          </w:p>
        </w:tc>
        <w:tc>
          <w:tcPr>
            <w:tcW w:w="2864"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1.2~1.5</w:t>
            </w:r>
          </w:p>
        </w:tc>
        <w:tc>
          <w:tcPr>
            <w:tcW w:w="3716"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70~75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中等</w:t>
            </w:r>
          </w:p>
        </w:tc>
        <w:tc>
          <w:tcPr>
            <w:tcW w:w="2308"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4.6~4.8</w:t>
            </w:r>
          </w:p>
        </w:tc>
        <w:tc>
          <w:tcPr>
            <w:tcW w:w="2864"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0.5~0.6</w:t>
            </w:r>
          </w:p>
        </w:tc>
        <w:tc>
          <w:tcPr>
            <w:tcW w:w="3716"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 xml:space="preserve"> 75~85或60~70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trPr>
        <w:tc>
          <w:tcPr>
            <w:tcW w:w="866" w:type="dxa"/>
            <w:vAlign w:val="center"/>
          </w:tcPr>
          <w:p>
            <w:pPr>
              <w:pStyle w:val="47"/>
              <w:ind w:left="0" w:leftChars="0" w:firstLine="0" w:firstLineChars="0"/>
              <w:jc w:val="center"/>
              <w:rPr>
                <w:rFonts w:hint="eastAsia" w:ascii="Times New Roman"/>
                <w:b w:val="0"/>
                <w:bCs w:val="0"/>
                <w:vertAlign w:val="baseline"/>
                <w:lang w:val="en-US" w:eastAsia="zh-CN"/>
              </w:rPr>
            </w:pPr>
            <w:r>
              <w:rPr>
                <w:rFonts w:hint="eastAsia" w:ascii="Times New Roman"/>
                <w:b w:val="0"/>
                <w:bCs w:val="0"/>
                <w:lang w:val="en-US" w:eastAsia="zh-CN"/>
              </w:rPr>
              <w:t>低等</w:t>
            </w:r>
          </w:p>
        </w:tc>
        <w:tc>
          <w:tcPr>
            <w:tcW w:w="2308"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5.0~6.0</w:t>
            </w:r>
          </w:p>
        </w:tc>
        <w:tc>
          <w:tcPr>
            <w:tcW w:w="2864"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0.1~0.2</w:t>
            </w:r>
          </w:p>
        </w:tc>
        <w:tc>
          <w:tcPr>
            <w:tcW w:w="3716" w:type="dxa"/>
            <w:vAlign w:val="center"/>
          </w:tcPr>
          <w:p>
            <w:pPr>
              <w:pStyle w:val="47"/>
              <w:ind w:left="0" w:leftChars="0" w:firstLine="0" w:firstLineChars="0"/>
              <w:jc w:val="center"/>
              <w:rPr>
                <w:rFonts w:hint="eastAsia" w:ascii="Times New Roman"/>
                <w:b w:val="0"/>
                <w:bCs w:val="0"/>
                <w:lang w:val="en-US" w:eastAsia="zh-CN"/>
              </w:rPr>
            </w:pPr>
            <w:r>
              <w:rPr>
                <w:rFonts w:hint="eastAsia" w:ascii="Times New Roman"/>
                <w:b w:val="0"/>
                <w:bCs w:val="0"/>
                <w:lang w:val="en-US" w:eastAsia="zh-CN"/>
              </w:rPr>
              <w:t xml:space="preserve"> &gt;85或&lt;60</w:t>
            </w:r>
          </w:p>
        </w:tc>
      </w:tr>
    </w:tbl>
    <w:p>
      <w:pPr>
        <w:pStyle w:val="54"/>
        <w:rPr>
          <w:rFonts w:hint="eastAsia"/>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eastAsia" w:ascii="Times New Roman"/>
          <w:b/>
          <w:bCs/>
          <w:lang w:val="en-US" w:eastAsia="zh-CN"/>
        </w:rPr>
      </w:pPr>
    </w:p>
    <w:p>
      <w:pPr>
        <w:pStyle w:val="47"/>
        <w:ind w:firstLine="0" w:firstLineChars="0"/>
        <w:rPr>
          <w:rFonts w:hint="default" w:ascii="Times New Roman"/>
          <w:b/>
          <w:bCs/>
          <w:lang w:val="en-US" w:eastAsia="zh-CN"/>
        </w:rPr>
      </w:pPr>
    </w:p>
    <w:p>
      <w:pPr>
        <w:pStyle w:val="203"/>
        <w:framePr w:vAnchor="text" w:hAnchor="page" w:x="3925" w:y="52"/>
        <w:rPr>
          <w:b/>
          <w:bCs/>
        </w:rPr>
      </w:pPr>
      <w:r>
        <w:rPr>
          <w:b/>
          <w:bCs/>
        </w:rPr>
        <w:t>_________________________________</w:t>
      </w:r>
    </w:p>
    <w:p>
      <w:pPr>
        <w:pStyle w:val="47"/>
        <w:ind w:firstLine="0" w:firstLineChars="0"/>
        <w:rPr>
          <w:rFonts w:ascii="Times New Roman"/>
          <w:u w:val="single"/>
        </w:rPr>
      </w:pPr>
      <w:r>
        <w:rPr>
          <w:rFonts w:hint="eastAsia" w:ascii="Times New Roman"/>
        </w:rPr>
        <w:t xml:space="preserve">                           </w:t>
      </w:r>
      <w:r>
        <w:rPr>
          <w:rFonts w:hint="eastAsia" w:ascii="Times New Roman"/>
          <w:u w:val="single"/>
        </w:rPr>
        <w:t xml:space="preserve">                        </w:t>
      </w:r>
    </w:p>
    <w:sectPr>
      <w:headerReference r:id="rId11" w:type="default"/>
      <w:footerReference r:id="rId13" w:type="default"/>
      <w:headerReference r:id="rId12" w:type="even"/>
      <w:footerReference r:id="rId14" w:type="even"/>
      <w:pgSz w:w="11906" w:h="16838"/>
      <w:pgMar w:top="1814" w:right="1134" w:bottom="1418"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36"/>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2</w:t>
                          </w:r>
                          <w:r>
                            <w:fldChar w:fldCharType="end"/>
                          </w:r>
                        </w:p>
                      </w:txbxContent>
                    </wps:txbx>
                    <wps:bodyPr rot="0" vert="horz" wrap="none" lIns="0" tIns="0" rIns="0" bIns="0" anchor="t" anchorCtr="0" upright="1">
                      <a:spAutoFit/>
                    </wps:bodyPr>
                  </wps:wsp>
                </a:graphicData>
              </a:graphic>
            </wp:anchor>
          </w:drawing>
        </mc:Choice>
        <mc:Fallback>
          <w:pict>
            <v:shape id="文本框 103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cvf4DXAQAAmA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7"/>
    </w:pPr>
    <w: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1039"/>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文本框 1039"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I6+MXXXAQAAlw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1040"/>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1040"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QeWy/9YBAACXAwAADgAAAAAAAAABACAAAAAe&#10;AQAAZHJzL2Uyb0RvYy54bWxQSwUGAAAAAAYABgBZAQAAZgU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8"/>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 PAGE  \* MERGEFORMAT </w:instrText>
                          </w:r>
                          <w:r>
                            <w:fldChar w:fldCharType="separate"/>
                          </w:r>
                          <w:r>
                            <w:t>3</w:t>
                          </w:r>
                          <w:r>
                            <w:fldChar w:fldCharType="end"/>
                          </w:r>
                        </w:p>
                      </w:txbxContent>
                    </wps:txbx>
                    <wps:bodyPr rot="0" vert="horz" wrap="none" lIns="0" tIns="0" rIns="0" bIns="0" anchor="t" anchorCtr="0" upright="1">
                      <a:spAutoFit/>
                    </wps:bodyPr>
                  </wps:wsp>
                </a:graphicData>
              </a:graphic>
            </wp:anchor>
          </w:drawing>
        </mc:Choice>
        <mc:Fallback>
          <w:pict>
            <v:shape id="文本框 1033"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NYBB3XAQAAlwMAAA4AAAAAAAAAAQAgAAAA&#10;HgEAAGRycy9lMm9Eb2MueG1sUEsFBgAAAAAGAAYAWQEAAGcFAAAAAA==&#10;">
              <v:fill on="f" focussize="0,0"/>
              <v:stroke on="f"/>
              <v:imagedata o:title=""/>
              <o:lock v:ext="edit" aspectratio="f"/>
              <v:textbox inset="0mm,0mm,0mm,0mm" style="mso-fit-shape-to-text:t;">
                <w:txbxContent>
                  <w:p>
                    <w:pPr>
                      <w:pStyle w:val="21"/>
                    </w:pPr>
                    <w:r>
                      <w:fldChar w:fldCharType="begin"/>
                    </w:r>
                    <w:r>
                      <w:instrText xml:space="preserve"> PAGE  \* MERGEFORMAT </w:instrText>
                    </w:r>
                    <w:r>
                      <w:fldChar w:fldCharType="separate"/>
                    </w:r>
                    <w:r>
                      <w:t>3</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5156200</wp:posOffset>
              </wp:positionH>
              <wp:positionV relativeFrom="paragraph">
                <wp:posOffset>-69215</wp:posOffset>
              </wp:positionV>
              <wp:extent cx="118110" cy="276860"/>
              <wp:effectExtent l="0" t="0" r="0" b="0"/>
              <wp:wrapNone/>
              <wp:docPr id="4" name="文本框 1026"/>
              <wp:cNvGraphicFramePr/>
              <a:graphic xmlns:a="http://schemas.openxmlformats.org/drawingml/2006/main">
                <a:graphicData uri="http://schemas.microsoft.com/office/word/2010/wordprocessingShape">
                  <wps:wsp>
                    <wps:cNvSpPr txBox="1"/>
                    <wps:spPr bwMode="auto">
                      <a:xfrm>
                        <a:off x="0" y="0"/>
                        <a:ext cx="118110" cy="276860"/>
                      </a:xfrm>
                      <a:prstGeom prst="rect">
                        <a:avLst/>
                      </a:prstGeom>
                      <a:noFill/>
                      <a:ln>
                        <a:noFill/>
                      </a:ln>
                      <a:effectLst/>
                    </wps:spPr>
                    <wps:txbx>
                      <w:txbxContent>
                        <w:p>
                          <w:pPr>
                            <w:pStyle w:val="128"/>
                          </w:pPr>
                        </w:p>
                      </w:txbxContent>
                    </wps:txbx>
                    <wps:bodyPr rot="0" vert="horz" wrap="square" lIns="0" tIns="0" rIns="0" bIns="0" anchor="t" anchorCtr="0" upright="1">
                      <a:noAutofit/>
                    </wps:bodyPr>
                  </wps:wsp>
                </a:graphicData>
              </a:graphic>
            </wp:anchor>
          </w:drawing>
        </mc:Choice>
        <mc:Fallback>
          <w:pict>
            <v:shape id="文本框 1026" o:spid="_x0000_s1026" o:spt="202" type="#_x0000_t202" style="position:absolute;left:0pt;margin-left:406pt;margin-top:-5.45pt;height:21.8pt;width:9.3pt;mso-position-horizontal-relative:margin;z-index:251659264;mso-width-relative:page;mso-height-relative:page;" filled="f" stroked="f" coordsize="21600,21600" o:gfxdata="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urJ+T2gAAAAoBAAAP&#10;AAAAAAAAAAEAIAAAACIAAABkcnMvZG93bnJldi54bWxQSwECFAAUAAAACACHTuJAtCCBZt0BAACX&#10;AwAADgAAAAAAAAABACAAAAApAQAAZHJzL2Uyb0RvYy54bWxQSwUGAAAAAAYABgBZAQAAeAUAAAAA&#10;">
              <v:fill on="f" focussize="0,0"/>
              <v:stroke on="f"/>
              <v:imagedata o:title=""/>
              <o:lock v:ext="edit" aspectratio="f"/>
              <v:textbox inset="0mm,0mm,0mm,0mm">
                <w:txbxContent>
                  <w:p>
                    <w:pPr>
                      <w:pStyle w:val="128"/>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1038"/>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a:noFill/>
                      </a:ln>
                      <a:effectLst/>
                    </wps:spPr>
                    <wps:txbx>
                      <w:txbxContent>
                        <w:p>
                          <w:pPr>
                            <w:pStyle w:val="21"/>
                          </w:pPr>
                          <w:r>
                            <w:fldChar w:fldCharType="begin"/>
                          </w:r>
                          <w:r>
                            <w:instrText xml:space="preserve">PAGE   \* MERGEFORMAT</w:instrText>
                          </w:r>
                          <w:r>
                            <w:fldChar w:fldCharType="separate"/>
                          </w:r>
                          <w:r>
                            <w:rPr>
                              <w:lang w:val="zh-CN"/>
                            </w:rPr>
                            <w:t>4</w:t>
                          </w:r>
                          <w:r>
                            <w:fldChar w:fldCharType="end"/>
                          </w:r>
                        </w:p>
                      </w:txbxContent>
                    </wps:txbx>
                    <wps:bodyPr rot="0" vert="horz" wrap="none" lIns="0" tIns="0" rIns="0" bIns="0" anchor="t" anchorCtr="0" upright="1">
                      <a:spAutoFit/>
                    </wps:bodyPr>
                  </wps:wsp>
                </a:graphicData>
              </a:graphic>
            </wp:anchor>
          </w:drawing>
        </mc:Choice>
        <mc:Fallback>
          <w:pict>
            <v:shape id="文本框 1038"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CCkLfA2AEAAJcDAAAOAAAAAAAAAAEAIAAA&#10;AB4BAABkcnMvZTJvRG9jLnhtbFBLBQYAAAAABgAGAFkBAABoBQAAAAA=&#10;">
              <v:fill on="f" focussize="0,0"/>
              <v:stroke on="f"/>
              <v:imagedata o:title=""/>
              <o:lock v:ext="edit" aspectratio="f"/>
              <v:textbox inset="0mm,0mm,0mm,0mm" style="mso-fit-shape-to-text:t;">
                <w:txbxContent>
                  <w:p>
                    <w:pPr>
                      <w:pStyle w:val="21"/>
                    </w:pPr>
                    <w:r>
                      <w:fldChar w:fldCharType="begin"/>
                    </w:r>
                    <w:r>
                      <w:instrText xml:space="preserve">PAGE   \* MERGEFORMAT</w:instrText>
                    </w:r>
                    <w:r>
                      <w:fldChar w:fldCharType="separate"/>
                    </w:r>
                    <w:r>
                      <w:rPr>
                        <w:lang w:val="zh-CN"/>
                      </w:rP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0"/>
      <w:rPr>
        <w:bCs/>
      </w:rPr>
    </w:pPr>
    <w:r>
      <w:rPr>
        <w:bCs/>
      </w:rPr>
      <w:t>DB</w:t>
    </w:r>
    <w:r>
      <w:rPr>
        <w:rFonts w:hint="eastAsia"/>
        <w:bCs/>
      </w:rPr>
      <w:t>6540</w:t>
    </w:r>
    <w:r>
      <w:rPr>
        <w:bCs/>
      </w:rPr>
      <w:t>/T XXX—20</w:t>
    </w:r>
    <w:r>
      <w:rPr>
        <w:rFonts w:hint="eastAsia"/>
        <w:bCs/>
      </w:rPr>
      <w:t>22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240" w:lineRule="auto"/>
      <w:jc w:val="both"/>
      <w:rPr>
        <w:rFonts w:ascii="黑体" w:hAnsi="黑体" w:eastAsia="黑体" w:cs="黑体"/>
        <w:bCs/>
        <w:sz w:val="21"/>
        <w:szCs w:val="21"/>
        <w:lang w:val="fr-FR"/>
      </w:rPr>
    </w:pPr>
    <w:r>
      <w:rPr>
        <w:rFonts w:hint="eastAsia" w:ascii="黑体" w:hAnsi="黑体" w:eastAsia="黑体" w:cs="黑体"/>
        <w:bCs/>
        <w:sz w:val="21"/>
        <w:szCs w:val="21"/>
      </w:rPr>
      <w:t>DB6540/T XXX—2022</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8"/>
      <w:rPr>
        <w:rFonts w:ascii="黑体" w:hAnsi="黑体" w:eastAsia="黑体" w:cs="黑体"/>
        <w:bCs/>
      </w:rPr>
    </w:pPr>
    <w:r>
      <w:rPr>
        <w:rFonts w:hint="eastAsia" w:ascii="黑体" w:hAnsi="黑体" w:eastAsia="黑体" w:cs="黑体"/>
        <w:bCs/>
      </w:rPr>
      <w:t xml:space="preserve">DB6540/T </w:t>
    </w:r>
    <w:r>
      <w:rPr>
        <w:rFonts w:ascii="黑体" w:hAnsi="黑体" w:eastAsia="黑体" w:cs="黑体"/>
        <w:bCs/>
      </w:rPr>
      <w:t>XXX</w:t>
    </w:r>
    <w:r>
      <w:rPr>
        <w:rFonts w:hint="eastAsia" w:ascii="黑体" w:hAnsi="黑体" w:eastAsia="黑体" w:cs="黑体"/>
        <w:bCs/>
      </w:rPr>
      <w:t>—2022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240" w:lineRule="auto"/>
      <w:jc w:val="both"/>
      <w:rPr>
        <w:rFonts w:ascii="黑体" w:hAnsi="黑体" w:eastAsia="黑体" w:cs="黑体"/>
        <w:bCs/>
        <w:sz w:val="21"/>
        <w:szCs w:val="21"/>
        <w:lang w:val="fr-FR"/>
      </w:rPr>
    </w:pPr>
    <w:r>
      <w:rPr>
        <w:rFonts w:hint="eastAsia" w:ascii="黑体" w:hAnsi="黑体" w:eastAsia="黑体" w:cs="黑体"/>
        <w:bCs/>
        <w:sz w:val="21"/>
        <w:szCs w:val="21"/>
      </w:rPr>
      <w:t>DB6540/T XXX—2022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175"/>
      <w:lvlText w:val="[%1]"/>
      <w:lvlJc w:val="left"/>
      <w:pPr>
        <w:tabs>
          <w:tab w:val="left" w:pos="1646"/>
        </w:tabs>
        <w:ind w:left="1646" w:hanging="648"/>
      </w:pPr>
    </w:lvl>
    <w:lvl w:ilvl="1" w:tentative="0">
      <w:start w:val="1"/>
      <w:numFmt w:val="lowerLetter"/>
      <w:pStyle w:val="53"/>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9"/>
      <w:suff w:val="nothing"/>
      <w:lvlText w:val="%1%2.%3　"/>
      <w:lvlJc w:val="left"/>
      <w:pPr>
        <w:ind w:left="0" w:firstLine="0"/>
      </w:pPr>
    </w:lvl>
    <w:lvl w:ilvl="3" w:tentative="0">
      <w:start w:val="1"/>
      <w:numFmt w:val="decimal"/>
      <w:pStyle w:val="152"/>
      <w:suff w:val="nothing"/>
      <w:lvlText w:val="%1%2.%3.%4　"/>
      <w:lvlJc w:val="left"/>
      <w:pPr>
        <w:ind w:left="0" w:firstLine="0"/>
      </w:pPr>
    </w:lvl>
    <w:lvl w:ilvl="4" w:tentative="0">
      <w:start w:val="1"/>
      <w:numFmt w:val="decimal"/>
      <w:pStyle w:val="145"/>
      <w:suff w:val="nothing"/>
      <w:lvlText w:val="%1%2.%3.%4.%5　"/>
      <w:lvlJc w:val="left"/>
      <w:pPr>
        <w:ind w:left="0" w:firstLine="0"/>
      </w:pPr>
    </w:lvl>
    <w:lvl w:ilvl="5" w:tentative="0">
      <w:start w:val="1"/>
      <w:numFmt w:val="decimal"/>
      <w:pStyle w:val="216"/>
      <w:suff w:val="nothing"/>
      <w:lvlText w:val="%1%2.%3.%4.%5.%6　"/>
      <w:lvlJc w:val="left"/>
      <w:pPr>
        <w:ind w:left="0" w:firstLine="0"/>
      </w:pPr>
    </w:lvl>
    <w:lvl w:ilvl="6" w:tentative="0">
      <w:start w:val="1"/>
      <w:numFmt w:val="decimal"/>
      <w:pStyle w:val="135"/>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59"/>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pStyle w:val="228"/>
      <w:suff w:val="nothing"/>
      <w:lvlText w:val="%10.%2.%3 "/>
      <w:lvlJc w:val="left"/>
      <w:pPr>
        <w:ind w:left="0" w:firstLine="0"/>
      </w:pPr>
      <w:rPr>
        <w:rFonts w:hint="eastAsia" w:ascii="黑体" w:hAnsi="等线" w:eastAsia="黑体"/>
        <w:b w:val="0"/>
        <w:i w:val="0"/>
        <w:sz w:val="21"/>
      </w:rPr>
    </w:lvl>
    <w:lvl w:ilvl="3" w:tentative="0">
      <w:start w:val="1"/>
      <w:numFmt w:val="decimal"/>
      <w:pStyle w:val="103"/>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pStyle w:val="14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20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21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22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16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20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3"/>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23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219"/>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02"/>
      <w:lvlText w:val=""/>
      <w:lvlJc w:val="left"/>
      <w:pPr>
        <w:ind w:left="851" w:hanging="431"/>
      </w:pPr>
      <w:rPr>
        <w:rFonts w:hint="default" w:ascii="Symbol" w:hAnsi="Symbol"/>
        <w:sz w:val="21"/>
      </w:rPr>
    </w:lvl>
    <w:lvl w:ilvl="2" w:tentative="0">
      <w:start w:val="1"/>
      <w:numFmt w:val="bullet"/>
      <w:pStyle w:val="10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7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08"/>
      <w:lvlText w:val="%1)"/>
      <w:lvlJc w:val="left"/>
      <w:pPr>
        <w:tabs>
          <w:tab w:val="left" w:pos="851"/>
        </w:tabs>
        <w:ind w:left="851" w:hanging="426"/>
      </w:pPr>
      <w:rPr>
        <w:rFonts w:hint="eastAsia" w:ascii="宋体" w:hAnsi="Times New Roman" w:eastAsia="宋体"/>
        <w:sz w:val="21"/>
      </w:rPr>
    </w:lvl>
    <w:lvl w:ilvl="1" w:tentative="0">
      <w:start w:val="1"/>
      <w:numFmt w:val="decimal"/>
      <w:pStyle w:val="165"/>
      <w:lvlText w:val="%2)"/>
      <w:lvlJc w:val="left"/>
      <w:pPr>
        <w:tabs>
          <w:tab w:val="left" w:pos="1276"/>
        </w:tabs>
        <w:ind w:left="1276" w:hanging="425"/>
      </w:pPr>
      <w:rPr>
        <w:rFonts w:hint="eastAsia" w:ascii="宋体" w:hAnsi="Times New Roman" w:eastAsia="宋体"/>
        <w:sz w:val="21"/>
      </w:rPr>
    </w:lvl>
    <w:lvl w:ilvl="2" w:tentative="0">
      <w:start w:val="1"/>
      <w:numFmt w:val="decimal"/>
      <w:pStyle w:val="24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45"/>
      <w:lvlText w:val="%1"/>
      <w:lvlJc w:val="left"/>
      <w:pPr>
        <w:ind w:left="420" w:hanging="420"/>
      </w:pPr>
      <w:rPr>
        <w:rFonts w:hint="eastAsia"/>
      </w:rPr>
    </w:lvl>
    <w:lvl w:ilvl="1" w:tentative="0">
      <w:start w:val="1"/>
      <w:numFmt w:val="decimal"/>
      <w:pStyle w:val="12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09"/>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2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20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9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13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60"/>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3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210"/>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5"/>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10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22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224"/>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7"/>
      <w:suff w:val="nothing"/>
      <w:lvlText w:val="%1"/>
      <w:lvlJc w:val="left"/>
      <w:pPr>
        <w:ind w:left="0" w:firstLine="0"/>
      </w:pPr>
      <w:rPr>
        <w:rFonts w:hint="eastAsia"/>
      </w:rPr>
    </w:lvl>
    <w:lvl w:ilvl="1" w:tentative="0">
      <w:start w:val="1"/>
      <w:numFmt w:val="decimal"/>
      <w:pStyle w:val="115"/>
      <w:suff w:val="nothing"/>
      <w:lvlText w:val="%1%2　"/>
      <w:lvlJc w:val="left"/>
      <w:pPr>
        <w:ind w:left="0" w:firstLine="0"/>
      </w:pPr>
      <w:rPr>
        <w:rFonts w:hint="eastAsia" w:ascii="黑体" w:eastAsia="黑体"/>
        <w:b w:val="0"/>
        <w:i w:val="0"/>
        <w:sz w:val="21"/>
      </w:rPr>
    </w:lvl>
    <w:lvl w:ilvl="2" w:tentative="0">
      <w:start w:val="1"/>
      <w:numFmt w:val="decimal"/>
      <w:pStyle w:val="11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2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2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7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1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30"/>
  </w:num>
  <w:num w:numId="4">
    <w:abstractNumId w:val="24"/>
  </w:num>
  <w:num w:numId="5">
    <w:abstractNumId w:val="11"/>
  </w:num>
  <w:num w:numId="6">
    <w:abstractNumId w:val="3"/>
  </w:num>
  <w:num w:numId="7">
    <w:abstractNumId w:val="13"/>
  </w:num>
  <w:num w:numId="8">
    <w:abstractNumId w:val="15"/>
  </w:num>
  <w:num w:numId="9">
    <w:abstractNumId w:val="31"/>
  </w:num>
  <w:num w:numId="10">
    <w:abstractNumId w:val="10"/>
  </w:num>
  <w:num w:numId="11">
    <w:abstractNumId w:val="28"/>
  </w:num>
  <w:num w:numId="12">
    <w:abstractNumId w:val="29"/>
  </w:num>
  <w:num w:numId="13">
    <w:abstractNumId w:val="14"/>
  </w:num>
  <w:num w:numId="14">
    <w:abstractNumId w:val="1"/>
  </w:num>
  <w:num w:numId="15">
    <w:abstractNumId w:val="22"/>
  </w:num>
  <w:num w:numId="16">
    <w:abstractNumId w:val="19"/>
  </w:num>
  <w:num w:numId="17">
    <w:abstractNumId w:val="2"/>
  </w:num>
  <w:num w:numId="18">
    <w:abstractNumId w:val="20"/>
  </w:num>
  <w:num w:numId="19">
    <w:abstractNumId w:val="8"/>
  </w:num>
  <w:num w:numId="20">
    <w:abstractNumId w:val="21"/>
  </w:num>
  <w:num w:numId="21">
    <w:abstractNumId w:val="12"/>
  </w:num>
  <w:num w:numId="22">
    <w:abstractNumId w:val="27"/>
  </w:num>
  <w:num w:numId="23">
    <w:abstractNumId w:val="18"/>
  </w:num>
  <w:num w:numId="24">
    <w:abstractNumId w:val="5"/>
  </w:num>
  <w:num w:numId="25">
    <w:abstractNumId w:val="17"/>
  </w:num>
  <w:num w:numId="26">
    <w:abstractNumId w:val="9"/>
  </w:num>
  <w:num w:numId="27">
    <w:abstractNumId w:val="23"/>
  </w:num>
  <w:num w:numId="28">
    <w:abstractNumId w:val="6"/>
  </w:num>
  <w:num w:numId="29">
    <w:abstractNumId w:val="16"/>
  </w:num>
  <w:num w:numId="30">
    <w:abstractNumId w:val="7"/>
  </w:num>
  <w:num w:numId="31">
    <w:abstractNumId w:val="2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attachedTemplate r:id="rId1"/>
  <w:documentProtection w:edit="trackedChanges"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ViYTY0ZDJmN2FkODFkOWY4MTIyMDE5ODVmNmVhODcifQ=="/>
  </w:docVars>
  <w:rsids>
    <w:rsidRoot w:val="008A5246"/>
    <w:rsid w:val="0000040A"/>
    <w:rsid w:val="00000A94"/>
    <w:rsid w:val="00001972"/>
    <w:rsid w:val="00001D9A"/>
    <w:rsid w:val="00007B3A"/>
    <w:rsid w:val="000107E0"/>
    <w:rsid w:val="00011FDE"/>
    <w:rsid w:val="00012FFD"/>
    <w:rsid w:val="00014162"/>
    <w:rsid w:val="00014340"/>
    <w:rsid w:val="00016A9C"/>
    <w:rsid w:val="00021597"/>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34"/>
    <w:rsid w:val="0006357D"/>
    <w:rsid w:val="00067F1E"/>
    <w:rsid w:val="00071CC0"/>
    <w:rsid w:val="00073C8C"/>
    <w:rsid w:val="00077B64"/>
    <w:rsid w:val="00080A1C"/>
    <w:rsid w:val="00080C5B"/>
    <w:rsid w:val="00082317"/>
    <w:rsid w:val="00083D2C"/>
    <w:rsid w:val="00086AA1"/>
    <w:rsid w:val="00087A77"/>
    <w:rsid w:val="00090CA6"/>
    <w:rsid w:val="00091E4D"/>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D5D"/>
    <w:rsid w:val="000B1FF2"/>
    <w:rsid w:val="000B3CDA"/>
    <w:rsid w:val="000B6A0B"/>
    <w:rsid w:val="000C0269"/>
    <w:rsid w:val="000C042B"/>
    <w:rsid w:val="000C0F6C"/>
    <w:rsid w:val="000C11DB"/>
    <w:rsid w:val="000C1492"/>
    <w:rsid w:val="000C2FBD"/>
    <w:rsid w:val="000C4459"/>
    <w:rsid w:val="000C4B41"/>
    <w:rsid w:val="000C57D6"/>
    <w:rsid w:val="000C6362"/>
    <w:rsid w:val="000C7666"/>
    <w:rsid w:val="000D0A9C"/>
    <w:rsid w:val="000D1795"/>
    <w:rsid w:val="000D329A"/>
    <w:rsid w:val="000D4B9C"/>
    <w:rsid w:val="000D4EB6"/>
    <w:rsid w:val="000D753B"/>
    <w:rsid w:val="000E3153"/>
    <w:rsid w:val="000E4C9E"/>
    <w:rsid w:val="000E6FD7"/>
    <w:rsid w:val="000F06E1"/>
    <w:rsid w:val="000F0E3C"/>
    <w:rsid w:val="000F19D5"/>
    <w:rsid w:val="000F4AEA"/>
    <w:rsid w:val="000F633F"/>
    <w:rsid w:val="000F67E9"/>
    <w:rsid w:val="00104926"/>
    <w:rsid w:val="00113B1E"/>
    <w:rsid w:val="001142E2"/>
    <w:rsid w:val="0011711C"/>
    <w:rsid w:val="0012059C"/>
    <w:rsid w:val="00124E4F"/>
    <w:rsid w:val="001260B7"/>
    <w:rsid w:val="001265CB"/>
    <w:rsid w:val="00127979"/>
    <w:rsid w:val="00131034"/>
    <w:rsid w:val="001321C6"/>
    <w:rsid w:val="001325C4"/>
    <w:rsid w:val="00133010"/>
    <w:rsid w:val="001338EE"/>
    <w:rsid w:val="001338EF"/>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194"/>
    <w:rsid w:val="001642FA"/>
    <w:rsid w:val="001649EB"/>
    <w:rsid w:val="00164BAF"/>
    <w:rsid w:val="00164E72"/>
    <w:rsid w:val="00164FA8"/>
    <w:rsid w:val="00165065"/>
    <w:rsid w:val="00165434"/>
    <w:rsid w:val="0016580B"/>
    <w:rsid w:val="00165F49"/>
    <w:rsid w:val="0016671A"/>
    <w:rsid w:val="00166B88"/>
    <w:rsid w:val="00166BB2"/>
    <w:rsid w:val="0016770A"/>
    <w:rsid w:val="00170804"/>
    <w:rsid w:val="001708E9"/>
    <w:rsid w:val="0017340B"/>
    <w:rsid w:val="00173FB1"/>
    <w:rsid w:val="00176DFD"/>
    <w:rsid w:val="00177D1C"/>
    <w:rsid w:val="001852C9"/>
    <w:rsid w:val="00190087"/>
    <w:rsid w:val="001913C4"/>
    <w:rsid w:val="0019348F"/>
    <w:rsid w:val="00193A07"/>
    <w:rsid w:val="00194C95"/>
    <w:rsid w:val="0019574B"/>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0EB"/>
    <w:rsid w:val="001E1B6A"/>
    <w:rsid w:val="001E2484"/>
    <w:rsid w:val="001E3CC4"/>
    <w:rsid w:val="001E4882"/>
    <w:rsid w:val="001E73AB"/>
    <w:rsid w:val="001F092D"/>
    <w:rsid w:val="001F143A"/>
    <w:rsid w:val="001F1605"/>
    <w:rsid w:val="001F2508"/>
    <w:rsid w:val="001F365E"/>
    <w:rsid w:val="001F4816"/>
    <w:rsid w:val="001F4A4F"/>
    <w:rsid w:val="001F4EE9"/>
    <w:rsid w:val="001F4F99"/>
    <w:rsid w:val="001F69B4"/>
    <w:rsid w:val="001F77C7"/>
    <w:rsid w:val="00200183"/>
    <w:rsid w:val="00200333"/>
    <w:rsid w:val="002005F1"/>
    <w:rsid w:val="0020107D"/>
    <w:rsid w:val="00202AA4"/>
    <w:rsid w:val="002031F7"/>
    <w:rsid w:val="002040E6"/>
    <w:rsid w:val="0020527B"/>
    <w:rsid w:val="00205F2C"/>
    <w:rsid w:val="00210B15"/>
    <w:rsid w:val="002142EA"/>
    <w:rsid w:val="00217043"/>
    <w:rsid w:val="002204BB"/>
    <w:rsid w:val="00221B79"/>
    <w:rsid w:val="00221C6B"/>
    <w:rsid w:val="002225F1"/>
    <w:rsid w:val="002253A1"/>
    <w:rsid w:val="00225CF8"/>
    <w:rsid w:val="0022794E"/>
    <w:rsid w:val="00233234"/>
    <w:rsid w:val="00233D64"/>
    <w:rsid w:val="0023482A"/>
    <w:rsid w:val="002359CB"/>
    <w:rsid w:val="00243540"/>
    <w:rsid w:val="0024497B"/>
    <w:rsid w:val="0024515B"/>
    <w:rsid w:val="00246021"/>
    <w:rsid w:val="0024666E"/>
    <w:rsid w:val="00247F52"/>
    <w:rsid w:val="00250B25"/>
    <w:rsid w:val="00250BBE"/>
    <w:rsid w:val="002515C2"/>
    <w:rsid w:val="0025194F"/>
    <w:rsid w:val="002564D4"/>
    <w:rsid w:val="00256E90"/>
    <w:rsid w:val="0026148A"/>
    <w:rsid w:val="00262696"/>
    <w:rsid w:val="00263D25"/>
    <w:rsid w:val="002643C3"/>
    <w:rsid w:val="00264A0C"/>
    <w:rsid w:val="00266EEB"/>
    <w:rsid w:val="00267EF4"/>
    <w:rsid w:val="00270CB8"/>
    <w:rsid w:val="0027292D"/>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DF"/>
    <w:rsid w:val="002A1260"/>
    <w:rsid w:val="002A1589"/>
    <w:rsid w:val="002A1608"/>
    <w:rsid w:val="002A25DC"/>
    <w:rsid w:val="002A3AAB"/>
    <w:rsid w:val="002A4CEA"/>
    <w:rsid w:val="002A564D"/>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0EC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1C0B"/>
    <w:rsid w:val="00333075"/>
    <w:rsid w:val="003331E4"/>
    <w:rsid w:val="00336C64"/>
    <w:rsid w:val="00337162"/>
    <w:rsid w:val="0034194F"/>
    <w:rsid w:val="0034315D"/>
    <w:rsid w:val="00344605"/>
    <w:rsid w:val="003446C1"/>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D0C"/>
    <w:rsid w:val="00393FAA"/>
    <w:rsid w:val="00394376"/>
    <w:rsid w:val="003943FF"/>
    <w:rsid w:val="00395700"/>
    <w:rsid w:val="003974EB"/>
    <w:rsid w:val="00397CC5"/>
    <w:rsid w:val="003A1582"/>
    <w:rsid w:val="003A4077"/>
    <w:rsid w:val="003A4211"/>
    <w:rsid w:val="003B09AD"/>
    <w:rsid w:val="003B1F18"/>
    <w:rsid w:val="003B4A27"/>
    <w:rsid w:val="003B5BF0"/>
    <w:rsid w:val="003B60BF"/>
    <w:rsid w:val="003B6BE3"/>
    <w:rsid w:val="003C010C"/>
    <w:rsid w:val="003C0A6C"/>
    <w:rsid w:val="003C14F8"/>
    <w:rsid w:val="003C5A43"/>
    <w:rsid w:val="003D0519"/>
    <w:rsid w:val="003D0FF6"/>
    <w:rsid w:val="003D1BD0"/>
    <w:rsid w:val="003D262C"/>
    <w:rsid w:val="003D6C11"/>
    <w:rsid w:val="003D6C3A"/>
    <w:rsid w:val="003D6D61"/>
    <w:rsid w:val="003E091D"/>
    <w:rsid w:val="003E1C53"/>
    <w:rsid w:val="003E2A69"/>
    <w:rsid w:val="003E2D49"/>
    <w:rsid w:val="003E2FD4"/>
    <w:rsid w:val="003E49F6"/>
    <w:rsid w:val="003E660F"/>
    <w:rsid w:val="003F0841"/>
    <w:rsid w:val="003F23D3"/>
    <w:rsid w:val="003F3F08"/>
    <w:rsid w:val="003F49F1"/>
    <w:rsid w:val="003F4FC1"/>
    <w:rsid w:val="003F6272"/>
    <w:rsid w:val="00400E72"/>
    <w:rsid w:val="00401400"/>
    <w:rsid w:val="00404869"/>
    <w:rsid w:val="00405658"/>
    <w:rsid w:val="00405884"/>
    <w:rsid w:val="00407D39"/>
    <w:rsid w:val="00412699"/>
    <w:rsid w:val="0041477A"/>
    <w:rsid w:val="004167A3"/>
    <w:rsid w:val="00423518"/>
    <w:rsid w:val="00432BA0"/>
    <w:rsid w:val="00432DAA"/>
    <w:rsid w:val="00434305"/>
    <w:rsid w:val="00435DF7"/>
    <w:rsid w:val="0044083F"/>
    <w:rsid w:val="00441AE7"/>
    <w:rsid w:val="00445574"/>
    <w:rsid w:val="004467FB"/>
    <w:rsid w:val="00452D6B"/>
    <w:rsid w:val="00454484"/>
    <w:rsid w:val="0045517B"/>
    <w:rsid w:val="00463B77"/>
    <w:rsid w:val="00463C7B"/>
    <w:rsid w:val="004644A6"/>
    <w:rsid w:val="0046549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3881"/>
    <w:rsid w:val="004A4B57"/>
    <w:rsid w:val="004A63FA"/>
    <w:rsid w:val="004B0060"/>
    <w:rsid w:val="004B0272"/>
    <w:rsid w:val="004B2701"/>
    <w:rsid w:val="004B2E1B"/>
    <w:rsid w:val="004B3AA8"/>
    <w:rsid w:val="004B3E93"/>
    <w:rsid w:val="004C1FBC"/>
    <w:rsid w:val="004C295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13B"/>
    <w:rsid w:val="004E4AA5"/>
    <w:rsid w:val="004E4AEE"/>
    <w:rsid w:val="004E54F2"/>
    <w:rsid w:val="004E59E3"/>
    <w:rsid w:val="004E67C0"/>
    <w:rsid w:val="004E6A51"/>
    <w:rsid w:val="004F391A"/>
    <w:rsid w:val="004F3CFB"/>
    <w:rsid w:val="004F6456"/>
    <w:rsid w:val="004F696E"/>
    <w:rsid w:val="004F6C71"/>
    <w:rsid w:val="004F6C90"/>
    <w:rsid w:val="00501139"/>
    <w:rsid w:val="0050363E"/>
    <w:rsid w:val="005039BC"/>
    <w:rsid w:val="005043BB"/>
    <w:rsid w:val="00504A3D"/>
    <w:rsid w:val="00505767"/>
    <w:rsid w:val="005073F0"/>
    <w:rsid w:val="00510A7B"/>
    <w:rsid w:val="00512F6E"/>
    <w:rsid w:val="00513038"/>
    <w:rsid w:val="00513CA2"/>
    <w:rsid w:val="00514174"/>
    <w:rsid w:val="00516088"/>
    <w:rsid w:val="00516B0B"/>
    <w:rsid w:val="005209EB"/>
    <w:rsid w:val="005220EC"/>
    <w:rsid w:val="00523F95"/>
    <w:rsid w:val="00524D65"/>
    <w:rsid w:val="00525B16"/>
    <w:rsid w:val="0052692E"/>
    <w:rsid w:val="00530353"/>
    <w:rsid w:val="005311A3"/>
    <w:rsid w:val="00533D04"/>
    <w:rsid w:val="00534804"/>
    <w:rsid w:val="00534BDF"/>
    <w:rsid w:val="005354EA"/>
    <w:rsid w:val="0053585F"/>
    <w:rsid w:val="00535EC4"/>
    <w:rsid w:val="00535ED9"/>
    <w:rsid w:val="0053692B"/>
    <w:rsid w:val="0054007C"/>
    <w:rsid w:val="00541853"/>
    <w:rsid w:val="00542B11"/>
    <w:rsid w:val="00543BDA"/>
    <w:rsid w:val="005441CC"/>
    <w:rsid w:val="005479DA"/>
    <w:rsid w:val="00547BCC"/>
    <w:rsid w:val="00547DFF"/>
    <w:rsid w:val="0055013B"/>
    <w:rsid w:val="00551F6F"/>
    <w:rsid w:val="00555044"/>
    <w:rsid w:val="00561475"/>
    <w:rsid w:val="00563F62"/>
    <w:rsid w:val="0056487B"/>
    <w:rsid w:val="00564FB9"/>
    <w:rsid w:val="00573D9E"/>
    <w:rsid w:val="00577550"/>
    <w:rsid w:val="005801E3"/>
    <w:rsid w:val="005815C7"/>
    <w:rsid w:val="00581802"/>
    <w:rsid w:val="005828E1"/>
    <w:rsid w:val="005836A8"/>
    <w:rsid w:val="0058409C"/>
    <w:rsid w:val="00584262"/>
    <w:rsid w:val="00586630"/>
    <w:rsid w:val="00587ADD"/>
    <w:rsid w:val="00596160"/>
    <w:rsid w:val="005966E2"/>
    <w:rsid w:val="00597007"/>
    <w:rsid w:val="00597D84"/>
    <w:rsid w:val="005A0966"/>
    <w:rsid w:val="005A11B7"/>
    <w:rsid w:val="005A1338"/>
    <w:rsid w:val="005A260B"/>
    <w:rsid w:val="005A4A1B"/>
    <w:rsid w:val="005A7830"/>
    <w:rsid w:val="005A7FCE"/>
    <w:rsid w:val="005B0F3F"/>
    <w:rsid w:val="005B3A6F"/>
    <w:rsid w:val="005B4903"/>
    <w:rsid w:val="005B51CE"/>
    <w:rsid w:val="005B5885"/>
    <w:rsid w:val="005B5CD7"/>
    <w:rsid w:val="005B6556"/>
    <w:rsid w:val="005B6CF6"/>
    <w:rsid w:val="005B7422"/>
    <w:rsid w:val="005C29B8"/>
    <w:rsid w:val="005C5F21"/>
    <w:rsid w:val="005C6290"/>
    <w:rsid w:val="005C7156"/>
    <w:rsid w:val="005D0C75"/>
    <w:rsid w:val="005D2DCB"/>
    <w:rsid w:val="005D4171"/>
    <w:rsid w:val="005D6A95"/>
    <w:rsid w:val="005D6B2C"/>
    <w:rsid w:val="005D6D9C"/>
    <w:rsid w:val="005E2335"/>
    <w:rsid w:val="005E34CA"/>
    <w:rsid w:val="005E3C18"/>
    <w:rsid w:val="005E6812"/>
    <w:rsid w:val="005E6C5E"/>
    <w:rsid w:val="005E7881"/>
    <w:rsid w:val="005E78E0"/>
    <w:rsid w:val="005F0D9C"/>
    <w:rsid w:val="005F284E"/>
    <w:rsid w:val="005F4712"/>
    <w:rsid w:val="005F7608"/>
    <w:rsid w:val="006015CE"/>
    <w:rsid w:val="00604784"/>
    <w:rsid w:val="00606419"/>
    <w:rsid w:val="00607D29"/>
    <w:rsid w:val="00612952"/>
    <w:rsid w:val="0061393A"/>
    <w:rsid w:val="00613D5D"/>
    <w:rsid w:val="00614CC1"/>
    <w:rsid w:val="00615A9D"/>
    <w:rsid w:val="00616048"/>
    <w:rsid w:val="00617387"/>
    <w:rsid w:val="006205D6"/>
    <w:rsid w:val="0062476E"/>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48B"/>
    <w:rsid w:val="006640E5"/>
    <w:rsid w:val="006646F1"/>
    <w:rsid w:val="00664929"/>
    <w:rsid w:val="00664F62"/>
    <w:rsid w:val="006655E1"/>
    <w:rsid w:val="006662ED"/>
    <w:rsid w:val="00672060"/>
    <w:rsid w:val="00672BFD"/>
    <w:rsid w:val="006770F4"/>
    <w:rsid w:val="00677A84"/>
    <w:rsid w:val="0068026D"/>
    <w:rsid w:val="00680A27"/>
    <w:rsid w:val="006816A4"/>
    <w:rsid w:val="006819B8"/>
    <w:rsid w:val="006840A6"/>
    <w:rsid w:val="006850CD"/>
    <w:rsid w:val="00685AAB"/>
    <w:rsid w:val="006A07AA"/>
    <w:rsid w:val="006A25E5"/>
    <w:rsid w:val="006A2604"/>
    <w:rsid w:val="006A2B46"/>
    <w:rsid w:val="006A336D"/>
    <w:rsid w:val="006A37B9"/>
    <w:rsid w:val="006B153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511C"/>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2FA9"/>
    <w:rsid w:val="0073720F"/>
    <w:rsid w:val="00737796"/>
    <w:rsid w:val="0074165C"/>
    <w:rsid w:val="00742C35"/>
    <w:rsid w:val="007432CA"/>
    <w:rsid w:val="007439EB"/>
    <w:rsid w:val="00743CB4"/>
    <w:rsid w:val="00743F0A"/>
    <w:rsid w:val="007444E8"/>
    <w:rsid w:val="0074548E"/>
    <w:rsid w:val="00745773"/>
    <w:rsid w:val="00745DF9"/>
    <w:rsid w:val="00746595"/>
    <w:rsid w:val="00746800"/>
    <w:rsid w:val="007501A8"/>
    <w:rsid w:val="00750D61"/>
    <w:rsid w:val="00750E2C"/>
    <w:rsid w:val="00750EE1"/>
    <w:rsid w:val="00751B1E"/>
    <w:rsid w:val="0075278C"/>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8E8"/>
    <w:rsid w:val="00783ECF"/>
    <w:rsid w:val="0078413A"/>
    <w:rsid w:val="007959E8"/>
    <w:rsid w:val="00795E9C"/>
    <w:rsid w:val="00797F22"/>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DE3"/>
    <w:rsid w:val="007D06C4"/>
    <w:rsid w:val="007D0E6C"/>
    <w:rsid w:val="007D1352"/>
    <w:rsid w:val="007D2508"/>
    <w:rsid w:val="007D346A"/>
    <w:rsid w:val="007D6518"/>
    <w:rsid w:val="007D6FBE"/>
    <w:rsid w:val="007D76BD"/>
    <w:rsid w:val="007E0BF1"/>
    <w:rsid w:val="007E47F9"/>
    <w:rsid w:val="007F0ED8"/>
    <w:rsid w:val="007F0F63"/>
    <w:rsid w:val="007F75CE"/>
    <w:rsid w:val="008013A4"/>
    <w:rsid w:val="008027CE"/>
    <w:rsid w:val="00802F42"/>
    <w:rsid w:val="00804383"/>
    <w:rsid w:val="00804BB7"/>
    <w:rsid w:val="00804D41"/>
    <w:rsid w:val="008060D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2ED"/>
    <w:rsid w:val="0085173A"/>
    <w:rsid w:val="00856316"/>
    <w:rsid w:val="00856420"/>
    <w:rsid w:val="008603CE"/>
    <w:rsid w:val="008620FC"/>
    <w:rsid w:val="008627A5"/>
    <w:rsid w:val="00863E05"/>
    <w:rsid w:val="00864B16"/>
    <w:rsid w:val="00865ACA"/>
    <w:rsid w:val="00865D28"/>
    <w:rsid w:val="00865F85"/>
    <w:rsid w:val="00867C10"/>
    <w:rsid w:val="00870439"/>
    <w:rsid w:val="00870DA1"/>
    <w:rsid w:val="00883F93"/>
    <w:rsid w:val="00884DB3"/>
    <w:rsid w:val="00885A9D"/>
    <w:rsid w:val="008864F6"/>
    <w:rsid w:val="0089049D"/>
    <w:rsid w:val="0089264E"/>
    <w:rsid w:val="008928C9"/>
    <w:rsid w:val="008930CB"/>
    <w:rsid w:val="008938DC"/>
    <w:rsid w:val="00893FD1"/>
    <w:rsid w:val="00894836"/>
    <w:rsid w:val="00895172"/>
    <w:rsid w:val="00895680"/>
    <w:rsid w:val="00896DFF"/>
    <w:rsid w:val="0089762C"/>
    <w:rsid w:val="008A1893"/>
    <w:rsid w:val="008A3215"/>
    <w:rsid w:val="008A5246"/>
    <w:rsid w:val="008A57E6"/>
    <w:rsid w:val="008A6F81"/>
    <w:rsid w:val="008A769A"/>
    <w:rsid w:val="008A7AD4"/>
    <w:rsid w:val="008B0C9C"/>
    <w:rsid w:val="008B166D"/>
    <w:rsid w:val="008B17F4"/>
    <w:rsid w:val="008B3615"/>
    <w:rsid w:val="008B4AC4"/>
    <w:rsid w:val="008B4B74"/>
    <w:rsid w:val="008B50C8"/>
    <w:rsid w:val="008B5281"/>
    <w:rsid w:val="008B7E05"/>
    <w:rsid w:val="008C161F"/>
    <w:rsid w:val="008C1797"/>
    <w:rsid w:val="008C219C"/>
    <w:rsid w:val="008C475E"/>
    <w:rsid w:val="008C546A"/>
    <w:rsid w:val="008C619A"/>
    <w:rsid w:val="008D0CE8"/>
    <w:rsid w:val="008D2D1D"/>
    <w:rsid w:val="008D4259"/>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0DAD"/>
    <w:rsid w:val="008F17A3"/>
    <w:rsid w:val="008F1ED3"/>
    <w:rsid w:val="008F23A5"/>
    <w:rsid w:val="008F4C29"/>
    <w:rsid w:val="008F70BD"/>
    <w:rsid w:val="008F788F"/>
    <w:rsid w:val="008F7EA2"/>
    <w:rsid w:val="00902722"/>
    <w:rsid w:val="009027BC"/>
    <w:rsid w:val="009062E6"/>
    <w:rsid w:val="00911BE5"/>
    <w:rsid w:val="00913CA9"/>
    <w:rsid w:val="0091442C"/>
    <w:rsid w:val="009145AE"/>
    <w:rsid w:val="009146CE"/>
    <w:rsid w:val="00914CA7"/>
    <w:rsid w:val="009153CE"/>
    <w:rsid w:val="00915C3E"/>
    <w:rsid w:val="009161A8"/>
    <w:rsid w:val="00917E4C"/>
    <w:rsid w:val="009245F5"/>
    <w:rsid w:val="009249EC"/>
    <w:rsid w:val="009273B3"/>
    <w:rsid w:val="009305B5"/>
    <w:rsid w:val="009429D5"/>
    <w:rsid w:val="00942BF1"/>
    <w:rsid w:val="00945180"/>
    <w:rsid w:val="00945428"/>
    <w:rsid w:val="0094607B"/>
    <w:rsid w:val="00953604"/>
    <w:rsid w:val="00953F41"/>
    <w:rsid w:val="0095496B"/>
    <w:rsid w:val="009610DC"/>
    <w:rsid w:val="00961490"/>
    <w:rsid w:val="0096381A"/>
    <w:rsid w:val="00965E04"/>
    <w:rsid w:val="009674AD"/>
    <w:rsid w:val="00970CDC"/>
    <w:rsid w:val="0097269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6BC0"/>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43F"/>
    <w:rsid w:val="00A0096C"/>
    <w:rsid w:val="00A01757"/>
    <w:rsid w:val="00A028C0"/>
    <w:rsid w:val="00A02BAE"/>
    <w:rsid w:val="00A045E1"/>
    <w:rsid w:val="00A05A0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858"/>
    <w:rsid w:val="00A44E69"/>
    <w:rsid w:val="00A4661E"/>
    <w:rsid w:val="00A55BD6"/>
    <w:rsid w:val="00A55D50"/>
    <w:rsid w:val="00A57142"/>
    <w:rsid w:val="00A57646"/>
    <w:rsid w:val="00A61919"/>
    <w:rsid w:val="00A648CD"/>
    <w:rsid w:val="00A6537A"/>
    <w:rsid w:val="00A66ECC"/>
    <w:rsid w:val="00A67866"/>
    <w:rsid w:val="00A70B07"/>
    <w:rsid w:val="00A723F8"/>
    <w:rsid w:val="00A77CCB"/>
    <w:rsid w:val="00A83D8D"/>
    <w:rsid w:val="00A8446B"/>
    <w:rsid w:val="00A8473F"/>
    <w:rsid w:val="00A862D6"/>
    <w:rsid w:val="00A86C36"/>
    <w:rsid w:val="00A8715E"/>
    <w:rsid w:val="00A9295B"/>
    <w:rsid w:val="00A93B09"/>
    <w:rsid w:val="00A94247"/>
    <w:rsid w:val="00A952D7"/>
    <w:rsid w:val="00A953C7"/>
    <w:rsid w:val="00A963F7"/>
    <w:rsid w:val="00A96AD8"/>
    <w:rsid w:val="00AA052C"/>
    <w:rsid w:val="00AA1E45"/>
    <w:rsid w:val="00AA4286"/>
    <w:rsid w:val="00AA456B"/>
    <w:rsid w:val="00AA57F5"/>
    <w:rsid w:val="00AA672E"/>
    <w:rsid w:val="00AA6EC9"/>
    <w:rsid w:val="00AB0060"/>
    <w:rsid w:val="00AB151E"/>
    <w:rsid w:val="00AB41D5"/>
    <w:rsid w:val="00AB6309"/>
    <w:rsid w:val="00AB6C5F"/>
    <w:rsid w:val="00AB7129"/>
    <w:rsid w:val="00AC0D3D"/>
    <w:rsid w:val="00AC104E"/>
    <w:rsid w:val="00AC27A6"/>
    <w:rsid w:val="00AC2AE5"/>
    <w:rsid w:val="00AC30F7"/>
    <w:rsid w:val="00AC3A5A"/>
    <w:rsid w:val="00AC4D95"/>
    <w:rsid w:val="00AC5DF4"/>
    <w:rsid w:val="00AD064F"/>
    <w:rsid w:val="00AD0AEF"/>
    <w:rsid w:val="00AD11B7"/>
    <w:rsid w:val="00AD1A94"/>
    <w:rsid w:val="00AD1C05"/>
    <w:rsid w:val="00AD4126"/>
    <w:rsid w:val="00AD421C"/>
    <w:rsid w:val="00AD44FA"/>
    <w:rsid w:val="00AD4B10"/>
    <w:rsid w:val="00AE070A"/>
    <w:rsid w:val="00AE101C"/>
    <w:rsid w:val="00AE37E5"/>
    <w:rsid w:val="00AE5EB4"/>
    <w:rsid w:val="00AF0C18"/>
    <w:rsid w:val="00AF47C5"/>
    <w:rsid w:val="00AF5398"/>
    <w:rsid w:val="00B025DB"/>
    <w:rsid w:val="00B049AF"/>
    <w:rsid w:val="00B07242"/>
    <w:rsid w:val="00B10534"/>
    <w:rsid w:val="00B113DB"/>
    <w:rsid w:val="00B11D8A"/>
    <w:rsid w:val="00B12981"/>
    <w:rsid w:val="00B147DD"/>
    <w:rsid w:val="00B156FD"/>
    <w:rsid w:val="00B21F61"/>
    <w:rsid w:val="00B23478"/>
    <w:rsid w:val="00B261F1"/>
    <w:rsid w:val="00B265BC"/>
    <w:rsid w:val="00B31FB1"/>
    <w:rsid w:val="00B33952"/>
    <w:rsid w:val="00B33C5E"/>
    <w:rsid w:val="00B342F4"/>
    <w:rsid w:val="00B34369"/>
    <w:rsid w:val="00B34DC2"/>
    <w:rsid w:val="00B378E5"/>
    <w:rsid w:val="00B4346D"/>
    <w:rsid w:val="00B440F4"/>
    <w:rsid w:val="00B447A5"/>
    <w:rsid w:val="00B46110"/>
    <w:rsid w:val="00B4654C"/>
    <w:rsid w:val="00B47293"/>
    <w:rsid w:val="00B50E50"/>
    <w:rsid w:val="00B52120"/>
    <w:rsid w:val="00B5258D"/>
    <w:rsid w:val="00B54ABC"/>
    <w:rsid w:val="00B54DDE"/>
    <w:rsid w:val="00B56FBE"/>
    <w:rsid w:val="00B60ACF"/>
    <w:rsid w:val="00B60FF3"/>
    <w:rsid w:val="00B62B58"/>
    <w:rsid w:val="00B65149"/>
    <w:rsid w:val="00B66567"/>
    <w:rsid w:val="00B66F52"/>
    <w:rsid w:val="00B66FE5"/>
    <w:rsid w:val="00B72880"/>
    <w:rsid w:val="00B758BF"/>
    <w:rsid w:val="00B77EC8"/>
    <w:rsid w:val="00B827A6"/>
    <w:rsid w:val="00B831CE"/>
    <w:rsid w:val="00B853B8"/>
    <w:rsid w:val="00B86677"/>
    <w:rsid w:val="00B87131"/>
    <w:rsid w:val="00B939B1"/>
    <w:rsid w:val="00B96D40"/>
    <w:rsid w:val="00B97386"/>
    <w:rsid w:val="00BA263B"/>
    <w:rsid w:val="00BA42B2"/>
    <w:rsid w:val="00BA58D4"/>
    <w:rsid w:val="00BA5B9E"/>
    <w:rsid w:val="00BA7C9A"/>
    <w:rsid w:val="00BB170E"/>
    <w:rsid w:val="00BB5F8F"/>
    <w:rsid w:val="00BB657A"/>
    <w:rsid w:val="00BB74A2"/>
    <w:rsid w:val="00BC1A4E"/>
    <w:rsid w:val="00BC5DC7"/>
    <w:rsid w:val="00BC6B8B"/>
    <w:rsid w:val="00BC73D8"/>
    <w:rsid w:val="00BD52D7"/>
    <w:rsid w:val="00BD5AD2"/>
    <w:rsid w:val="00BE22F3"/>
    <w:rsid w:val="00BE5B52"/>
    <w:rsid w:val="00BE7B8D"/>
    <w:rsid w:val="00BF0917"/>
    <w:rsid w:val="00BF0993"/>
    <w:rsid w:val="00BF10A9"/>
    <w:rsid w:val="00BF1703"/>
    <w:rsid w:val="00BF231C"/>
    <w:rsid w:val="00BF270A"/>
    <w:rsid w:val="00BF51E5"/>
    <w:rsid w:val="00BF74A6"/>
    <w:rsid w:val="00C011E4"/>
    <w:rsid w:val="00C013AD"/>
    <w:rsid w:val="00C04904"/>
    <w:rsid w:val="00C056B3"/>
    <w:rsid w:val="00C103E5"/>
    <w:rsid w:val="00C13319"/>
    <w:rsid w:val="00C13EE9"/>
    <w:rsid w:val="00C169A4"/>
    <w:rsid w:val="00C21540"/>
    <w:rsid w:val="00C21906"/>
    <w:rsid w:val="00C21BFA"/>
    <w:rsid w:val="00C22148"/>
    <w:rsid w:val="00C24C8D"/>
    <w:rsid w:val="00C25FE2"/>
    <w:rsid w:val="00C26B53"/>
    <w:rsid w:val="00C279B2"/>
    <w:rsid w:val="00C33E50"/>
    <w:rsid w:val="00C34C20"/>
    <w:rsid w:val="00C35A3E"/>
    <w:rsid w:val="00C419E4"/>
    <w:rsid w:val="00C42130"/>
    <w:rsid w:val="00C423A4"/>
    <w:rsid w:val="00C44BF5"/>
    <w:rsid w:val="00C521D6"/>
    <w:rsid w:val="00C55232"/>
    <w:rsid w:val="00C553A4"/>
    <w:rsid w:val="00C55A06"/>
    <w:rsid w:val="00C55D03"/>
    <w:rsid w:val="00C60062"/>
    <w:rsid w:val="00C601BC"/>
    <w:rsid w:val="00C6302C"/>
    <w:rsid w:val="00C6329F"/>
    <w:rsid w:val="00C63340"/>
    <w:rsid w:val="00C643F9"/>
    <w:rsid w:val="00C64E95"/>
    <w:rsid w:val="00C71372"/>
    <w:rsid w:val="00C72410"/>
    <w:rsid w:val="00C7287F"/>
    <w:rsid w:val="00C755E7"/>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A29"/>
    <w:rsid w:val="00CD4092"/>
    <w:rsid w:val="00CD4A20"/>
    <w:rsid w:val="00CD50A1"/>
    <w:rsid w:val="00CD519E"/>
    <w:rsid w:val="00CE0C4F"/>
    <w:rsid w:val="00CE30EA"/>
    <w:rsid w:val="00CF048A"/>
    <w:rsid w:val="00CF155A"/>
    <w:rsid w:val="00CF2947"/>
    <w:rsid w:val="00CF686F"/>
    <w:rsid w:val="00CF6E60"/>
    <w:rsid w:val="00CF75A8"/>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102"/>
    <w:rsid w:val="00D33333"/>
    <w:rsid w:val="00D33457"/>
    <w:rsid w:val="00D352A2"/>
    <w:rsid w:val="00D402E5"/>
    <w:rsid w:val="00D4162B"/>
    <w:rsid w:val="00D41AF3"/>
    <w:rsid w:val="00D4514F"/>
    <w:rsid w:val="00D451E2"/>
    <w:rsid w:val="00D45E89"/>
    <w:rsid w:val="00D45E8D"/>
    <w:rsid w:val="00D466AE"/>
    <w:rsid w:val="00D4734F"/>
    <w:rsid w:val="00D47A2D"/>
    <w:rsid w:val="00D51BF3"/>
    <w:rsid w:val="00D562BC"/>
    <w:rsid w:val="00D62338"/>
    <w:rsid w:val="00D66846"/>
    <w:rsid w:val="00D675FB"/>
    <w:rsid w:val="00D71F25"/>
    <w:rsid w:val="00D72A9C"/>
    <w:rsid w:val="00D77031"/>
    <w:rsid w:val="00D819A3"/>
    <w:rsid w:val="00D84941"/>
    <w:rsid w:val="00D84FA1"/>
    <w:rsid w:val="00D851F0"/>
    <w:rsid w:val="00D8686C"/>
    <w:rsid w:val="00D86DB7"/>
    <w:rsid w:val="00D926D0"/>
    <w:rsid w:val="00D93030"/>
    <w:rsid w:val="00D950E1"/>
    <w:rsid w:val="00D952A6"/>
    <w:rsid w:val="00D9649A"/>
    <w:rsid w:val="00D97C0D"/>
    <w:rsid w:val="00D97F99"/>
    <w:rsid w:val="00DA1E08"/>
    <w:rsid w:val="00DA24F8"/>
    <w:rsid w:val="00DA28E8"/>
    <w:rsid w:val="00DA38D3"/>
    <w:rsid w:val="00DA3932"/>
    <w:rsid w:val="00DA3AFC"/>
    <w:rsid w:val="00DA597D"/>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CD2"/>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19B1"/>
    <w:rsid w:val="00E23D99"/>
    <w:rsid w:val="00E2552F"/>
    <w:rsid w:val="00E2681E"/>
    <w:rsid w:val="00E3137A"/>
    <w:rsid w:val="00E32CCF"/>
    <w:rsid w:val="00E34A98"/>
    <w:rsid w:val="00E35D1E"/>
    <w:rsid w:val="00E364F9"/>
    <w:rsid w:val="00E365FA"/>
    <w:rsid w:val="00E36789"/>
    <w:rsid w:val="00E40C2B"/>
    <w:rsid w:val="00E44A83"/>
    <w:rsid w:val="00E502C1"/>
    <w:rsid w:val="00E502DD"/>
    <w:rsid w:val="00E50D3A"/>
    <w:rsid w:val="00E51387"/>
    <w:rsid w:val="00E51E68"/>
    <w:rsid w:val="00E52EFD"/>
    <w:rsid w:val="00E5408A"/>
    <w:rsid w:val="00E56800"/>
    <w:rsid w:val="00E57D1A"/>
    <w:rsid w:val="00E60C63"/>
    <w:rsid w:val="00E613E2"/>
    <w:rsid w:val="00E62FF9"/>
    <w:rsid w:val="00E635D6"/>
    <w:rsid w:val="00E639BC"/>
    <w:rsid w:val="00E64B16"/>
    <w:rsid w:val="00E664CC"/>
    <w:rsid w:val="00E70388"/>
    <w:rsid w:val="00E70F92"/>
    <w:rsid w:val="00E72E79"/>
    <w:rsid w:val="00E74C54"/>
    <w:rsid w:val="00E76A46"/>
    <w:rsid w:val="00E77A03"/>
    <w:rsid w:val="00E822E8"/>
    <w:rsid w:val="00E82554"/>
    <w:rsid w:val="00E82606"/>
    <w:rsid w:val="00E846C8"/>
    <w:rsid w:val="00E84957"/>
    <w:rsid w:val="00E84A55"/>
    <w:rsid w:val="00E85BFF"/>
    <w:rsid w:val="00E90391"/>
    <w:rsid w:val="00E906C2"/>
    <w:rsid w:val="00E92325"/>
    <w:rsid w:val="00E9311F"/>
    <w:rsid w:val="00E934D1"/>
    <w:rsid w:val="00E94AF0"/>
    <w:rsid w:val="00E95D13"/>
    <w:rsid w:val="00E95DD3"/>
    <w:rsid w:val="00E969D5"/>
    <w:rsid w:val="00EA58D1"/>
    <w:rsid w:val="00EA61BC"/>
    <w:rsid w:val="00EA681A"/>
    <w:rsid w:val="00EA735B"/>
    <w:rsid w:val="00EB17DE"/>
    <w:rsid w:val="00EB1E69"/>
    <w:rsid w:val="00EB2086"/>
    <w:rsid w:val="00EB2259"/>
    <w:rsid w:val="00EB5EDF"/>
    <w:rsid w:val="00EB60FE"/>
    <w:rsid w:val="00EB74DB"/>
    <w:rsid w:val="00EC1A3D"/>
    <w:rsid w:val="00EC5359"/>
    <w:rsid w:val="00EC562A"/>
    <w:rsid w:val="00ED067A"/>
    <w:rsid w:val="00ED2B50"/>
    <w:rsid w:val="00ED5EC7"/>
    <w:rsid w:val="00EE0350"/>
    <w:rsid w:val="00EE0719"/>
    <w:rsid w:val="00EE0E80"/>
    <w:rsid w:val="00EE54A6"/>
    <w:rsid w:val="00EE613F"/>
    <w:rsid w:val="00EE7295"/>
    <w:rsid w:val="00EE7869"/>
    <w:rsid w:val="00EF054A"/>
    <w:rsid w:val="00EF2F7C"/>
    <w:rsid w:val="00EF3235"/>
    <w:rsid w:val="00EF7E72"/>
    <w:rsid w:val="00F01DD8"/>
    <w:rsid w:val="00F032B0"/>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688E"/>
    <w:rsid w:val="00F474D0"/>
    <w:rsid w:val="00F50179"/>
    <w:rsid w:val="00F515EE"/>
    <w:rsid w:val="00F56511"/>
    <w:rsid w:val="00F6194E"/>
    <w:rsid w:val="00F623AC"/>
    <w:rsid w:val="00F6412A"/>
    <w:rsid w:val="00F65893"/>
    <w:rsid w:val="00F66A4A"/>
    <w:rsid w:val="00F7024B"/>
    <w:rsid w:val="00F71E22"/>
    <w:rsid w:val="00F72142"/>
    <w:rsid w:val="00F72AE7"/>
    <w:rsid w:val="00F81141"/>
    <w:rsid w:val="00F8245A"/>
    <w:rsid w:val="00F833BA"/>
    <w:rsid w:val="00F84FD0"/>
    <w:rsid w:val="00F859A8"/>
    <w:rsid w:val="00F86D87"/>
    <w:rsid w:val="00F9108B"/>
    <w:rsid w:val="00F91349"/>
    <w:rsid w:val="00F93A8A"/>
    <w:rsid w:val="00F95248"/>
    <w:rsid w:val="00F956A9"/>
    <w:rsid w:val="00F963ED"/>
    <w:rsid w:val="00F966CF"/>
    <w:rsid w:val="00F96CAE"/>
    <w:rsid w:val="00F97C99"/>
    <w:rsid w:val="00FA10D7"/>
    <w:rsid w:val="00FA294D"/>
    <w:rsid w:val="00FA4DAC"/>
    <w:rsid w:val="00FA662D"/>
    <w:rsid w:val="00FA73B1"/>
    <w:rsid w:val="00FB0CB9"/>
    <w:rsid w:val="00FB231D"/>
    <w:rsid w:val="00FB4346"/>
    <w:rsid w:val="00FB45F1"/>
    <w:rsid w:val="00FB4A72"/>
    <w:rsid w:val="00FB50BB"/>
    <w:rsid w:val="00FB54E8"/>
    <w:rsid w:val="00FB7054"/>
    <w:rsid w:val="00FC17B7"/>
    <w:rsid w:val="00FC2CB7"/>
    <w:rsid w:val="00FC4090"/>
    <w:rsid w:val="00FC55B4"/>
    <w:rsid w:val="00FC5F68"/>
    <w:rsid w:val="00FD00E6"/>
    <w:rsid w:val="00FD09A1"/>
    <w:rsid w:val="00FD2A7C"/>
    <w:rsid w:val="00FD4D7E"/>
    <w:rsid w:val="00FD59EB"/>
    <w:rsid w:val="00FD7299"/>
    <w:rsid w:val="00FE1FBE"/>
    <w:rsid w:val="00FE3901"/>
    <w:rsid w:val="00FE39D3"/>
    <w:rsid w:val="00FE3CF4"/>
    <w:rsid w:val="00FE4BCE"/>
    <w:rsid w:val="00FE54AE"/>
    <w:rsid w:val="00FE576A"/>
    <w:rsid w:val="00FE7E79"/>
    <w:rsid w:val="00FF3E7D"/>
    <w:rsid w:val="00FF5B99"/>
    <w:rsid w:val="00FF730C"/>
    <w:rsid w:val="00FF73F4"/>
    <w:rsid w:val="00FF7CE4"/>
    <w:rsid w:val="00FF7E39"/>
    <w:rsid w:val="01DA476E"/>
    <w:rsid w:val="025F18D3"/>
    <w:rsid w:val="02E32816"/>
    <w:rsid w:val="036D22A4"/>
    <w:rsid w:val="03BC4784"/>
    <w:rsid w:val="05311A61"/>
    <w:rsid w:val="054066D7"/>
    <w:rsid w:val="05BD365E"/>
    <w:rsid w:val="08196F60"/>
    <w:rsid w:val="08403D06"/>
    <w:rsid w:val="09826E2C"/>
    <w:rsid w:val="0AB00382"/>
    <w:rsid w:val="0ABE745F"/>
    <w:rsid w:val="0BED3098"/>
    <w:rsid w:val="0D5B6A5D"/>
    <w:rsid w:val="0DE90359"/>
    <w:rsid w:val="0EF925E3"/>
    <w:rsid w:val="0F9502F2"/>
    <w:rsid w:val="102F6C30"/>
    <w:rsid w:val="10B4704C"/>
    <w:rsid w:val="112A4B71"/>
    <w:rsid w:val="11A8780E"/>
    <w:rsid w:val="11E17A1A"/>
    <w:rsid w:val="12111EC7"/>
    <w:rsid w:val="15A22013"/>
    <w:rsid w:val="174A46BB"/>
    <w:rsid w:val="1779761C"/>
    <w:rsid w:val="195F5C1E"/>
    <w:rsid w:val="1A387E70"/>
    <w:rsid w:val="1AE938DF"/>
    <w:rsid w:val="1CDE250D"/>
    <w:rsid w:val="1D6B5168"/>
    <w:rsid w:val="1E780D06"/>
    <w:rsid w:val="20A1533D"/>
    <w:rsid w:val="20BC4930"/>
    <w:rsid w:val="210E338A"/>
    <w:rsid w:val="2155378E"/>
    <w:rsid w:val="223808F4"/>
    <w:rsid w:val="23386961"/>
    <w:rsid w:val="247E6772"/>
    <w:rsid w:val="257849C4"/>
    <w:rsid w:val="26BF200A"/>
    <w:rsid w:val="26D71A6A"/>
    <w:rsid w:val="28180A84"/>
    <w:rsid w:val="28BE78C0"/>
    <w:rsid w:val="28FA70FB"/>
    <w:rsid w:val="29277B3F"/>
    <w:rsid w:val="29294F49"/>
    <w:rsid w:val="2BCF0132"/>
    <w:rsid w:val="2BD50B61"/>
    <w:rsid w:val="2DD24AA1"/>
    <w:rsid w:val="2DE907A0"/>
    <w:rsid w:val="2EB96EBC"/>
    <w:rsid w:val="2FF34FEC"/>
    <w:rsid w:val="3190464C"/>
    <w:rsid w:val="31D622E0"/>
    <w:rsid w:val="33364351"/>
    <w:rsid w:val="339C6E92"/>
    <w:rsid w:val="342408F7"/>
    <w:rsid w:val="3533289E"/>
    <w:rsid w:val="3561072B"/>
    <w:rsid w:val="35646E8C"/>
    <w:rsid w:val="35DC0CAF"/>
    <w:rsid w:val="36EF5250"/>
    <w:rsid w:val="370E4EAE"/>
    <w:rsid w:val="38477598"/>
    <w:rsid w:val="39454E5E"/>
    <w:rsid w:val="3A2B266D"/>
    <w:rsid w:val="3A891FF5"/>
    <w:rsid w:val="3ACD67D3"/>
    <w:rsid w:val="3BEE06D7"/>
    <w:rsid w:val="3C2D074B"/>
    <w:rsid w:val="3C5D0912"/>
    <w:rsid w:val="3CCA5E51"/>
    <w:rsid w:val="3E8114F4"/>
    <w:rsid w:val="41074421"/>
    <w:rsid w:val="41935E29"/>
    <w:rsid w:val="42010AB2"/>
    <w:rsid w:val="42A2422A"/>
    <w:rsid w:val="434D5E74"/>
    <w:rsid w:val="451F4DDB"/>
    <w:rsid w:val="45B4212E"/>
    <w:rsid w:val="466B3327"/>
    <w:rsid w:val="470D1128"/>
    <w:rsid w:val="48C2663D"/>
    <w:rsid w:val="499052B9"/>
    <w:rsid w:val="4A547DF1"/>
    <w:rsid w:val="4A7649FF"/>
    <w:rsid w:val="4B1732F9"/>
    <w:rsid w:val="4C9543CD"/>
    <w:rsid w:val="4DB864A4"/>
    <w:rsid w:val="4DFA6B85"/>
    <w:rsid w:val="4F2C2A07"/>
    <w:rsid w:val="4F3203F4"/>
    <w:rsid w:val="4FC864A4"/>
    <w:rsid w:val="509F3A16"/>
    <w:rsid w:val="521602AC"/>
    <w:rsid w:val="53B85BA2"/>
    <w:rsid w:val="54747904"/>
    <w:rsid w:val="55C32208"/>
    <w:rsid w:val="55EC4FFD"/>
    <w:rsid w:val="56305128"/>
    <w:rsid w:val="56DA2372"/>
    <w:rsid w:val="574F2DA0"/>
    <w:rsid w:val="5875244F"/>
    <w:rsid w:val="5A554506"/>
    <w:rsid w:val="5AD90C79"/>
    <w:rsid w:val="5B067202"/>
    <w:rsid w:val="5B1B6B6E"/>
    <w:rsid w:val="5BF536DB"/>
    <w:rsid w:val="5CC32C6E"/>
    <w:rsid w:val="5CE36BCD"/>
    <w:rsid w:val="5EA81BA5"/>
    <w:rsid w:val="5FAE6E68"/>
    <w:rsid w:val="61624CA8"/>
    <w:rsid w:val="626C3AD2"/>
    <w:rsid w:val="62893C5F"/>
    <w:rsid w:val="631E79A3"/>
    <w:rsid w:val="63A57519"/>
    <w:rsid w:val="64392943"/>
    <w:rsid w:val="64946890"/>
    <w:rsid w:val="65913257"/>
    <w:rsid w:val="66097898"/>
    <w:rsid w:val="67D43AA4"/>
    <w:rsid w:val="690476A4"/>
    <w:rsid w:val="6A184540"/>
    <w:rsid w:val="6DA86DDA"/>
    <w:rsid w:val="6DE14345"/>
    <w:rsid w:val="6F1F5871"/>
    <w:rsid w:val="7146300C"/>
    <w:rsid w:val="71FA7BCA"/>
    <w:rsid w:val="729E2567"/>
    <w:rsid w:val="72BD3A9F"/>
    <w:rsid w:val="73761180"/>
    <w:rsid w:val="73FA772A"/>
    <w:rsid w:val="755D12E1"/>
    <w:rsid w:val="76991B2A"/>
    <w:rsid w:val="77B515CC"/>
    <w:rsid w:val="77CF7507"/>
    <w:rsid w:val="780324E4"/>
    <w:rsid w:val="7933500C"/>
    <w:rsid w:val="794138BB"/>
    <w:rsid w:val="79AB5EF6"/>
    <w:rsid w:val="7C293C51"/>
    <w:rsid w:val="7D2701B8"/>
    <w:rsid w:val="7E87377D"/>
    <w:rsid w:val="7E935863"/>
    <w:rsid w:val="7F5E4CE9"/>
    <w:rsid w:val="7FFE0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kern w:val="0"/>
      <w:sz w:val="32"/>
      <w:szCs w:val="32"/>
    </w:rPr>
  </w:style>
  <w:style w:type="paragraph" w:styleId="4">
    <w:name w:val="heading 3"/>
    <w:basedOn w:val="1"/>
    <w:next w:val="1"/>
    <w:link w:val="48"/>
    <w:qFormat/>
    <w:uiPriority w:val="0"/>
    <w:pPr>
      <w:keepNext/>
      <w:keepLines/>
      <w:spacing w:before="260" w:after="260" w:line="416" w:lineRule="auto"/>
      <w:outlineLvl w:val="2"/>
    </w:pPr>
    <w:rPr>
      <w:rFonts w:ascii="Times New Roman" w:hAnsi="Times New Roman"/>
      <w:b/>
      <w:bCs/>
      <w:kern w:val="0"/>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kern w:val="0"/>
      <w:sz w:val="28"/>
      <w:szCs w:val="28"/>
    </w:rPr>
  </w:style>
  <w:style w:type="paragraph" w:styleId="6">
    <w:name w:val="heading 5"/>
    <w:basedOn w:val="1"/>
    <w:next w:val="1"/>
    <w:link w:val="51"/>
    <w:qFormat/>
    <w:uiPriority w:val="0"/>
    <w:pPr>
      <w:keepNext/>
      <w:keepLines/>
      <w:adjustRightInd/>
      <w:spacing w:before="280" w:after="290" w:line="376" w:lineRule="auto"/>
      <w:outlineLvl w:val="4"/>
    </w:pPr>
    <w:rPr>
      <w:rFonts w:ascii="Times New Roman" w:hAnsi="Times New Roman"/>
      <w:b/>
      <w:bCs/>
      <w:kern w:val="0"/>
      <w:sz w:val="28"/>
      <w:szCs w:val="28"/>
    </w:rPr>
  </w:style>
  <w:style w:type="paragraph" w:styleId="7">
    <w:name w:val="heading 6"/>
    <w:basedOn w:val="1"/>
    <w:next w:val="1"/>
    <w:link w:val="58"/>
    <w:qFormat/>
    <w:uiPriority w:val="0"/>
    <w:pPr>
      <w:keepNext/>
      <w:keepLines/>
      <w:adjustRightInd/>
      <w:spacing w:before="240" w:after="64" w:line="320" w:lineRule="auto"/>
      <w:outlineLvl w:val="5"/>
    </w:pPr>
    <w:rPr>
      <w:rFonts w:ascii="Arial" w:hAnsi="Arial" w:eastAsia="黑体"/>
      <w:b/>
      <w:bCs/>
      <w:kern w:val="0"/>
      <w:sz w:val="24"/>
      <w:szCs w:val="24"/>
    </w:rPr>
  </w:style>
  <w:style w:type="paragraph" w:styleId="8">
    <w:name w:val="heading 7"/>
    <w:basedOn w:val="1"/>
    <w:next w:val="1"/>
    <w:link w:val="61"/>
    <w:qFormat/>
    <w:uiPriority w:val="0"/>
    <w:pPr>
      <w:keepNext/>
      <w:keepLines/>
      <w:adjustRightInd/>
      <w:spacing w:before="240" w:after="64" w:line="320" w:lineRule="auto"/>
      <w:outlineLvl w:val="6"/>
    </w:pPr>
    <w:rPr>
      <w:rFonts w:ascii="Times New Roman" w:hAnsi="Times New Roman"/>
      <w:b/>
      <w:bCs/>
      <w:kern w:val="0"/>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kern w:val="0"/>
      <w:sz w:val="24"/>
      <w:szCs w:val="24"/>
    </w:rPr>
  </w:style>
  <w:style w:type="paragraph" w:styleId="10">
    <w:name w:val="heading 9"/>
    <w:basedOn w:val="1"/>
    <w:next w:val="1"/>
    <w:link w:val="63"/>
    <w:qFormat/>
    <w:uiPriority w:val="0"/>
    <w:pPr>
      <w:keepNext/>
      <w:keepLines/>
      <w:adjustRightInd/>
      <w:spacing w:before="240" w:after="64" w:line="320" w:lineRule="auto"/>
      <w:outlineLvl w:val="8"/>
    </w:pPr>
    <w:rPr>
      <w:rFonts w:ascii="Arial" w:hAnsi="Arial" w:eastAsia="黑体"/>
      <w:kern w:val="0"/>
      <w:sz w:val="20"/>
    </w:rPr>
  </w:style>
  <w:style w:type="character" w:default="1" w:styleId="30">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53"/>
    <w:semiHidden/>
    <w:unhideWhenUsed/>
    <w:qFormat/>
    <w:uiPriority w:val="99"/>
    <w:rPr>
      <w:b/>
      <w:bCs/>
    </w:rPr>
  </w:style>
  <w:style w:type="paragraph" w:styleId="12">
    <w:name w:val="annotation text"/>
    <w:basedOn w:val="1"/>
    <w:link w:val="252"/>
    <w:semiHidden/>
    <w:unhideWhenUsed/>
    <w:qFormat/>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Document Map"/>
    <w:basedOn w:val="1"/>
    <w:link w:val="64"/>
    <w:unhideWhenUsed/>
    <w:qFormat/>
    <w:uiPriority w:val="99"/>
    <w:rPr>
      <w:rFonts w:ascii="宋体"/>
      <w:sz w:val="18"/>
      <w:szCs w:val="18"/>
    </w:rPr>
  </w:style>
  <w:style w:type="paragraph" w:styleId="16">
    <w:name w:val="Body Text"/>
    <w:basedOn w:val="1"/>
    <w:link w:val="50"/>
    <w:qFormat/>
    <w:uiPriority w:val="0"/>
    <w:pPr>
      <w:spacing w:after="120"/>
    </w:pPr>
    <w:rPr>
      <w:rFonts w:ascii="Times New Roman" w:hAnsi="Times New Roman"/>
      <w:kern w:val="0"/>
      <w:sz w:val="20"/>
      <w:szCs w:val="20"/>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qFormat/>
    <w:uiPriority w:val="0"/>
    <w:pPr>
      <w:adjustRightInd/>
      <w:spacing w:line="240" w:lineRule="auto"/>
      <w:ind w:firstLine="420"/>
    </w:pPr>
    <w:rPr>
      <w:rFonts w:ascii="宋体" w:hAnsi="Courier New"/>
      <w:szCs w:val="20"/>
    </w:rPr>
  </w:style>
  <w:style w:type="paragraph" w:styleId="20">
    <w:name w:val="Balloon Text"/>
    <w:basedOn w:val="1"/>
    <w:link w:val="65"/>
    <w:unhideWhenUsed/>
    <w:qFormat/>
    <w:uiPriority w:val="99"/>
    <w:rPr>
      <w:kern w:val="0"/>
      <w:sz w:val="18"/>
      <w:szCs w:val="18"/>
    </w:rPr>
  </w:style>
  <w:style w:type="paragraph" w:styleId="21">
    <w:name w:val="footer"/>
    <w:basedOn w:val="1"/>
    <w:link w:val="59"/>
    <w:qFormat/>
    <w:uiPriority w:val="99"/>
    <w:pPr>
      <w:tabs>
        <w:tab w:val="center" w:pos="4153"/>
        <w:tab w:val="right" w:pos="8306"/>
      </w:tabs>
      <w:adjustRightInd/>
      <w:snapToGrid w:val="0"/>
      <w:spacing w:line="240" w:lineRule="auto"/>
      <w:jc w:val="right"/>
    </w:pPr>
    <w:rPr>
      <w:rFonts w:ascii="宋体" w:hAnsi="Times New Roman"/>
      <w:kern w:val="0"/>
      <w:sz w:val="18"/>
      <w:szCs w:val="18"/>
    </w:rPr>
  </w:style>
  <w:style w:type="paragraph" w:styleId="22">
    <w:name w:val="header"/>
    <w:basedOn w:val="1"/>
    <w:link w:val="62"/>
    <w:qFormat/>
    <w:uiPriority w:val="99"/>
    <w:pPr>
      <w:tabs>
        <w:tab w:val="center" w:pos="4153"/>
        <w:tab w:val="right" w:pos="8306"/>
      </w:tabs>
      <w:adjustRightInd/>
      <w:snapToGrid w:val="0"/>
      <w:jc w:val="center"/>
    </w:pPr>
    <w:rPr>
      <w:rFonts w:ascii="Times New Roman" w:hAnsi="Times New Roman"/>
      <w:kern w:val="0"/>
      <w:sz w:val="18"/>
      <w:szCs w:val="18"/>
    </w:rPr>
  </w:style>
  <w:style w:type="paragraph" w:styleId="23">
    <w:name w:val="toc 1"/>
    <w:basedOn w:val="1"/>
    <w:next w:val="1"/>
    <w:unhideWhenUsed/>
    <w:qFormat/>
    <w:uiPriority w:val="39"/>
    <w:rPr>
      <w:rFonts w:ascii="宋体"/>
    </w:rPr>
  </w:style>
  <w:style w:type="paragraph" w:styleId="24">
    <w:name w:val="toc 4"/>
    <w:basedOn w:val="1"/>
    <w:next w:val="1"/>
    <w:unhideWhenUsed/>
    <w:qFormat/>
    <w:uiPriority w:val="39"/>
    <w:pPr>
      <w:tabs>
        <w:tab w:val="right" w:leader="dot" w:pos="9344"/>
      </w:tabs>
      <w:spacing w:line="300" w:lineRule="exact"/>
      <w:ind w:left="629"/>
    </w:pPr>
    <w:rPr>
      <w:rFonts w:ascii="宋体"/>
    </w:rPr>
  </w:style>
  <w:style w:type="paragraph" w:styleId="25">
    <w:name w:val="footnote text"/>
    <w:basedOn w:val="1"/>
    <w:next w:val="1"/>
    <w:link w:val="43"/>
    <w:semiHidden/>
    <w:qFormat/>
    <w:uiPriority w:val="0"/>
    <w:pPr>
      <w:adjustRightInd/>
      <w:snapToGrid w:val="0"/>
      <w:spacing w:line="300" w:lineRule="exact"/>
      <w:ind w:left="400" w:leftChars="200" w:hanging="200" w:hangingChars="200"/>
      <w:jc w:val="left"/>
    </w:pPr>
    <w:rPr>
      <w:rFonts w:ascii="宋体" w:hAnsi="Times New Roman"/>
      <w:kern w:val="0"/>
      <w:sz w:val="18"/>
      <w:szCs w:val="18"/>
    </w:rPr>
  </w:style>
  <w:style w:type="paragraph" w:styleId="26">
    <w:name w:val="toc 6"/>
    <w:basedOn w:val="1"/>
    <w:next w:val="1"/>
    <w:unhideWhenUsed/>
    <w:qFormat/>
    <w:uiPriority w:val="39"/>
    <w:pPr>
      <w:spacing w:line="300" w:lineRule="exact"/>
      <w:ind w:left="1049"/>
    </w:pPr>
    <w:rPr>
      <w:rFonts w:ascii="宋体"/>
    </w:rPr>
  </w:style>
  <w:style w:type="paragraph" w:styleId="27">
    <w:name w:val="table of figures"/>
    <w:basedOn w:val="1"/>
    <w:next w:val="1"/>
    <w:semiHidden/>
    <w:qFormat/>
    <w:uiPriority w:val="0"/>
    <w:pPr>
      <w:adjustRightInd/>
      <w:spacing w:line="240" w:lineRule="auto"/>
      <w:jc w:val="left"/>
    </w:pPr>
    <w:rPr>
      <w:szCs w:val="24"/>
    </w:rPr>
  </w:style>
  <w:style w:type="paragraph" w:styleId="28">
    <w:name w:val="toc 2"/>
    <w:basedOn w:val="1"/>
    <w:next w:val="1"/>
    <w:unhideWhenUsed/>
    <w:qFormat/>
    <w:uiPriority w:val="39"/>
    <w:pPr>
      <w:tabs>
        <w:tab w:val="right" w:leader="dot" w:pos="9344"/>
      </w:tabs>
      <w:spacing w:line="300" w:lineRule="exact"/>
      <w:ind w:left="210"/>
    </w:pPr>
    <w:rPr>
      <w:rFonts w:ascii="宋体"/>
    </w:rPr>
  </w:style>
  <w:style w:type="paragraph" w:styleId="29">
    <w:name w:val="Title"/>
    <w:basedOn w:val="1"/>
    <w:link w:val="66"/>
    <w:qFormat/>
    <w:uiPriority w:val="0"/>
    <w:pPr>
      <w:spacing w:before="240" w:after="60"/>
      <w:jc w:val="center"/>
      <w:outlineLvl w:val="0"/>
    </w:pPr>
    <w:rPr>
      <w:rFonts w:ascii="Arial" w:hAnsi="Arial"/>
      <w:b/>
      <w:bCs/>
      <w:kern w:val="0"/>
      <w:sz w:val="32"/>
      <w:szCs w:val="32"/>
    </w:r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9">
    <w:name w:val="标准文件_来源"/>
    <w:qFormat/>
    <w:uiPriority w:val="1"/>
    <w:rPr>
      <w:rFonts w:eastAsia="宋体"/>
      <w:sz w:val="21"/>
    </w:rPr>
  </w:style>
  <w:style w:type="character" w:styleId="40">
    <w:name w:val="Placeholder Text"/>
    <w:semiHidden/>
    <w:qFormat/>
    <w:uiPriority w:val="99"/>
    <w:rPr>
      <w:color w:val="808080"/>
    </w:rPr>
  </w:style>
  <w:style w:type="character" w:customStyle="1" w:styleId="41">
    <w:name w:val="标准文件_图表脚注内容"/>
    <w:qFormat/>
    <w:uiPriority w:val="0"/>
    <w:rPr>
      <w:rFonts w:ascii="宋体" w:hAnsi="宋体" w:eastAsia="宋体" w:cs="Times New Roman"/>
      <w:spacing w:val="0"/>
      <w:sz w:val="18"/>
      <w:vertAlign w:val="superscript"/>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脚注文本 字符"/>
    <w:link w:val="25"/>
    <w:semiHidden/>
    <w:qFormat/>
    <w:uiPriority w:val="0"/>
    <w:rPr>
      <w:rFonts w:ascii="宋体" w:hAnsi="Times New Roman" w:eastAsia="宋体" w:cs="Times New Roman"/>
      <w:sz w:val="18"/>
      <w:szCs w:val="18"/>
    </w:rPr>
  </w:style>
  <w:style w:type="character" w:customStyle="1" w:styleId="44">
    <w:name w:val="标题 8 字符"/>
    <w:link w:val="9"/>
    <w:qFormat/>
    <w:uiPriority w:val="0"/>
    <w:rPr>
      <w:rFonts w:ascii="Arial" w:hAnsi="Arial" w:eastAsia="黑体" w:cs="Times New Roman"/>
      <w:sz w:val="24"/>
      <w:szCs w:val="24"/>
    </w:rPr>
  </w:style>
  <w:style w:type="character" w:customStyle="1" w:styleId="45">
    <w:name w:val="标准文件_示例X后 字符"/>
    <w:link w:val="46"/>
    <w:qFormat/>
    <w:uiPriority w:val="0"/>
    <w:rPr>
      <w:rFonts w:ascii="宋体" w:hAnsi="Times New Roman"/>
      <w:sz w:val="18"/>
      <w:lang w:val="en-US" w:eastAsia="zh-CN" w:bidi="ar-SA"/>
    </w:rPr>
  </w:style>
  <w:style w:type="paragraph" w:customStyle="1" w:styleId="46">
    <w:name w:val="标准文件_示例X后"/>
    <w:basedOn w:val="47"/>
    <w:link w:val="45"/>
    <w:qFormat/>
    <w:uiPriority w:val="0"/>
    <w:pPr>
      <w:ind w:left="1049" w:firstLine="0" w:firstLineChars="0"/>
    </w:pPr>
    <w:rPr>
      <w:sz w:val="18"/>
    </w:rPr>
  </w:style>
  <w:style w:type="paragraph" w:customStyle="1" w:styleId="47">
    <w:name w:val="标准文件_段"/>
    <w:link w:val="6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8">
    <w:name w:val="标题 3 字符"/>
    <w:link w:val="4"/>
    <w:qFormat/>
    <w:uiPriority w:val="0"/>
    <w:rPr>
      <w:rFonts w:ascii="Times New Roman" w:hAnsi="Times New Roman" w:eastAsia="宋体" w:cs="Times New Roman"/>
      <w:b/>
      <w:bCs/>
      <w:sz w:val="32"/>
      <w:szCs w:val="32"/>
    </w:rPr>
  </w:style>
  <w:style w:type="character" w:customStyle="1" w:styleId="49">
    <w:name w:val="个人撰写风格"/>
    <w:qFormat/>
    <w:uiPriority w:val="0"/>
    <w:rPr>
      <w:rFonts w:ascii="Arial" w:hAnsi="Arial" w:eastAsia="宋体" w:cs="Arial"/>
      <w:color w:val="auto"/>
      <w:spacing w:val="0"/>
      <w:sz w:val="20"/>
    </w:rPr>
  </w:style>
  <w:style w:type="character" w:customStyle="1" w:styleId="50">
    <w:name w:val="正文文本 字符"/>
    <w:link w:val="16"/>
    <w:qFormat/>
    <w:uiPriority w:val="0"/>
    <w:rPr>
      <w:rFonts w:ascii="Times New Roman" w:hAnsi="Times New Roman" w:eastAsia="宋体" w:cs="Times New Roman"/>
      <w:szCs w:val="20"/>
    </w:rPr>
  </w:style>
  <w:style w:type="character" w:customStyle="1" w:styleId="51">
    <w:name w:val="标题 5 字符"/>
    <w:link w:val="6"/>
    <w:qFormat/>
    <w:uiPriority w:val="0"/>
    <w:rPr>
      <w:rFonts w:ascii="Times New Roman" w:hAnsi="Times New Roman" w:eastAsia="宋体" w:cs="Times New Roman"/>
      <w:b/>
      <w:bCs/>
      <w:sz w:val="28"/>
      <w:szCs w:val="28"/>
    </w:rPr>
  </w:style>
  <w:style w:type="character" w:customStyle="1" w:styleId="52">
    <w:name w:val="章标题 Char"/>
    <w:link w:val="53"/>
    <w:qFormat/>
    <w:uiPriority w:val="0"/>
    <w:rPr>
      <w:rFonts w:ascii="黑体" w:eastAsia="黑体"/>
      <w:sz w:val="21"/>
      <w:lang w:val="en-US" w:eastAsia="zh-CN" w:bidi="ar-SA"/>
    </w:rPr>
  </w:style>
  <w:style w:type="paragraph" w:customStyle="1" w:styleId="53">
    <w:name w:val="章标题"/>
    <w:next w:val="54"/>
    <w:link w:val="52"/>
    <w:qFormat/>
    <w:uiPriority w:val="0"/>
    <w:pPr>
      <w:numPr>
        <w:ilvl w:val="1"/>
        <w:numId w:val="1"/>
      </w:numPr>
      <w:spacing w:before="50" w:beforeLines="50" w:after="50" w:afterLines="50"/>
      <w:jc w:val="both"/>
      <w:outlineLvl w:val="1"/>
    </w:pPr>
    <w:rPr>
      <w:rFonts w:ascii="黑体" w:hAnsi="Calibri" w:eastAsia="黑体" w:cs="Times New Roman"/>
      <w:sz w:val="21"/>
      <w:lang w:val="en-US" w:eastAsia="zh-CN" w:bidi="ar-SA"/>
    </w:rPr>
  </w:style>
  <w:style w:type="paragraph" w:customStyle="1" w:styleId="5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5">
    <w:name w:val="glred"/>
    <w:basedOn w:val="30"/>
    <w:qFormat/>
    <w:uiPriority w:val="0"/>
  </w:style>
  <w:style w:type="character" w:customStyle="1" w:styleId="56">
    <w:name w:val="标题 1 字符"/>
    <w:link w:val="2"/>
    <w:qFormat/>
    <w:uiPriority w:val="0"/>
    <w:rPr>
      <w:rFonts w:ascii="Times New Roman" w:hAnsi="Times New Roman" w:eastAsia="宋体" w:cs="Times New Roman"/>
      <w:b/>
      <w:bCs/>
      <w:kern w:val="44"/>
      <w:sz w:val="44"/>
      <w:szCs w:val="44"/>
    </w:rPr>
  </w:style>
  <w:style w:type="character" w:customStyle="1" w:styleId="57">
    <w:name w:val="标题 2 字符"/>
    <w:link w:val="3"/>
    <w:qFormat/>
    <w:uiPriority w:val="0"/>
    <w:rPr>
      <w:rFonts w:ascii="Arial" w:hAnsi="Arial" w:eastAsia="黑体" w:cs="Times New Roman"/>
      <w:b/>
      <w:bCs/>
      <w:sz w:val="32"/>
      <w:szCs w:val="32"/>
    </w:rPr>
  </w:style>
  <w:style w:type="character" w:customStyle="1" w:styleId="58">
    <w:name w:val="标题 6 字符"/>
    <w:link w:val="7"/>
    <w:qFormat/>
    <w:uiPriority w:val="0"/>
    <w:rPr>
      <w:rFonts w:ascii="Arial" w:hAnsi="Arial" w:eastAsia="黑体" w:cs="Times New Roman"/>
      <w:b/>
      <w:bCs/>
      <w:sz w:val="24"/>
      <w:szCs w:val="24"/>
    </w:rPr>
  </w:style>
  <w:style w:type="character" w:customStyle="1" w:styleId="59">
    <w:name w:val="页脚 字符"/>
    <w:link w:val="21"/>
    <w:qFormat/>
    <w:uiPriority w:val="99"/>
    <w:rPr>
      <w:rFonts w:ascii="宋体" w:hAnsi="Times New Roman" w:eastAsia="宋体" w:cs="Times New Roman"/>
      <w:sz w:val="18"/>
      <w:szCs w:val="18"/>
    </w:rPr>
  </w:style>
  <w:style w:type="character" w:customStyle="1" w:styleId="60">
    <w:name w:val="不明显参考1"/>
    <w:qFormat/>
    <w:uiPriority w:val="31"/>
    <w:rPr>
      <w:smallCaps/>
      <w:color w:val="C0504D"/>
      <w:u w:val="single"/>
    </w:rPr>
  </w:style>
  <w:style w:type="character" w:customStyle="1" w:styleId="61">
    <w:name w:val="标题 7 字符"/>
    <w:link w:val="8"/>
    <w:qFormat/>
    <w:uiPriority w:val="0"/>
    <w:rPr>
      <w:rFonts w:ascii="Times New Roman" w:hAnsi="Times New Roman" w:eastAsia="宋体" w:cs="Times New Roman"/>
      <w:b/>
      <w:bCs/>
      <w:sz w:val="24"/>
      <w:szCs w:val="24"/>
    </w:rPr>
  </w:style>
  <w:style w:type="character" w:customStyle="1" w:styleId="62">
    <w:name w:val="页眉 字符"/>
    <w:link w:val="22"/>
    <w:qFormat/>
    <w:uiPriority w:val="99"/>
    <w:rPr>
      <w:rFonts w:ascii="Times New Roman" w:hAnsi="Times New Roman" w:eastAsia="宋体" w:cs="Times New Roman"/>
      <w:sz w:val="18"/>
      <w:szCs w:val="18"/>
    </w:rPr>
  </w:style>
  <w:style w:type="character" w:customStyle="1" w:styleId="63">
    <w:name w:val="标题 9 字符"/>
    <w:link w:val="10"/>
    <w:qFormat/>
    <w:uiPriority w:val="0"/>
    <w:rPr>
      <w:rFonts w:ascii="Arial" w:hAnsi="Arial" w:eastAsia="黑体" w:cs="Times New Roman"/>
      <w:szCs w:val="21"/>
    </w:rPr>
  </w:style>
  <w:style w:type="character" w:customStyle="1" w:styleId="64">
    <w:name w:val="文档结构图 字符"/>
    <w:link w:val="15"/>
    <w:semiHidden/>
    <w:qFormat/>
    <w:uiPriority w:val="99"/>
    <w:rPr>
      <w:rFonts w:ascii="宋体"/>
      <w:kern w:val="2"/>
      <w:sz w:val="18"/>
      <w:szCs w:val="18"/>
    </w:rPr>
  </w:style>
  <w:style w:type="character" w:customStyle="1" w:styleId="65">
    <w:name w:val="批注框文本 字符"/>
    <w:link w:val="20"/>
    <w:semiHidden/>
    <w:qFormat/>
    <w:uiPriority w:val="99"/>
    <w:rPr>
      <w:sz w:val="18"/>
      <w:szCs w:val="18"/>
    </w:rPr>
  </w:style>
  <w:style w:type="character" w:customStyle="1" w:styleId="66">
    <w:name w:val="标题 字符"/>
    <w:link w:val="29"/>
    <w:qFormat/>
    <w:uiPriority w:val="0"/>
    <w:rPr>
      <w:rFonts w:ascii="Arial" w:hAnsi="Arial" w:eastAsia="宋体" w:cs="Arial"/>
      <w:b/>
      <w:bCs/>
      <w:sz w:val="32"/>
      <w:szCs w:val="32"/>
    </w:rPr>
  </w:style>
  <w:style w:type="character" w:customStyle="1" w:styleId="67">
    <w:name w:val="标准文件_段 Char"/>
    <w:link w:val="47"/>
    <w:qFormat/>
    <w:uiPriority w:val="0"/>
    <w:rPr>
      <w:rFonts w:ascii="宋体" w:hAnsi="Times New Roman"/>
      <w:sz w:val="21"/>
      <w:lang w:val="en-US" w:eastAsia="zh-CN" w:bidi="ar-SA"/>
    </w:rPr>
  </w:style>
  <w:style w:type="character" w:customStyle="1" w:styleId="68">
    <w:name w:val="个人答复风格"/>
    <w:qFormat/>
    <w:uiPriority w:val="0"/>
    <w:rPr>
      <w:rFonts w:ascii="Arial" w:hAnsi="Arial" w:eastAsia="宋体" w:cs="Arial"/>
      <w:color w:val="auto"/>
      <w:spacing w:val="0"/>
      <w:sz w:val="20"/>
    </w:rPr>
  </w:style>
  <w:style w:type="character" w:customStyle="1" w:styleId="69">
    <w:name w:val="标准文件_发布"/>
    <w:qFormat/>
    <w:uiPriority w:val="0"/>
    <w:rPr>
      <w:rFonts w:ascii="黑体" w:eastAsia="黑体"/>
      <w:spacing w:val="0"/>
      <w:w w:val="100"/>
      <w:position w:val="3"/>
      <w:sz w:val="28"/>
    </w:rPr>
  </w:style>
  <w:style w:type="character" w:customStyle="1" w:styleId="70">
    <w:name w:val="引用 字符"/>
    <w:link w:val="71"/>
    <w:qFormat/>
    <w:uiPriority w:val="29"/>
    <w:rPr>
      <w:i/>
      <w:iCs/>
      <w:color w:val="000000"/>
    </w:rPr>
  </w:style>
  <w:style w:type="paragraph" w:styleId="71">
    <w:name w:val="Quote"/>
    <w:basedOn w:val="1"/>
    <w:next w:val="1"/>
    <w:link w:val="70"/>
    <w:qFormat/>
    <w:uiPriority w:val="29"/>
    <w:rPr>
      <w:i/>
      <w:iCs/>
      <w:color w:val="000000"/>
      <w:kern w:val="0"/>
      <w:sz w:val="20"/>
      <w:szCs w:val="20"/>
    </w:rPr>
  </w:style>
  <w:style w:type="character" w:customStyle="1" w:styleId="72">
    <w:name w:val="发布"/>
    <w:qFormat/>
    <w:uiPriority w:val="0"/>
    <w:rPr>
      <w:rFonts w:ascii="黑体" w:eastAsia="黑体"/>
      <w:spacing w:val="85"/>
      <w:w w:val="100"/>
      <w:position w:val="3"/>
      <w:sz w:val="28"/>
      <w:szCs w:val="28"/>
    </w:rPr>
  </w:style>
  <w:style w:type="paragraph" w:customStyle="1" w:styleId="73">
    <w:name w:val="标准文件_示例："/>
    <w:next w:val="74"/>
    <w:qFormat/>
    <w:uiPriority w:val="0"/>
    <w:pPr>
      <w:widowControl w:val="0"/>
      <w:numPr>
        <w:ilvl w:val="0"/>
        <w:numId w:val="2"/>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47"/>
    <w:qFormat/>
    <w:uiPriority w:val="0"/>
    <w:pPr>
      <w:ind w:firstLine="420"/>
    </w:pPr>
    <w:rPr>
      <w:sz w:val="18"/>
    </w:rPr>
  </w:style>
  <w:style w:type="paragraph" w:customStyle="1" w:styleId="75">
    <w:name w:val="附录五级无标题条"/>
    <w:basedOn w:val="76"/>
    <w:next w:val="47"/>
    <w:qFormat/>
    <w:uiPriority w:val="0"/>
    <w:pPr>
      <w:outlineLvl w:val="6"/>
    </w:pPr>
  </w:style>
  <w:style w:type="paragraph" w:customStyle="1" w:styleId="76">
    <w:name w:val="附录四级无标题条"/>
    <w:basedOn w:val="77"/>
    <w:next w:val="47"/>
    <w:qFormat/>
    <w:uiPriority w:val="0"/>
    <w:pPr>
      <w:outlineLvl w:val="5"/>
    </w:pPr>
  </w:style>
  <w:style w:type="paragraph" w:customStyle="1" w:styleId="77">
    <w:name w:val="附录三级无标题条"/>
    <w:basedOn w:val="78"/>
    <w:next w:val="47"/>
    <w:qFormat/>
    <w:uiPriority w:val="0"/>
    <w:pPr>
      <w:outlineLvl w:val="4"/>
    </w:pPr>
  </w:style>
  <w:style w:type="paragraph" w:customStyle="1" w:styleId="78">
    <w:name w:val="附录二级无标题条"/>
    <w:basedOn w:val="1"/>
    <w:next w:val="4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79">
    <w:name w:val="标准文件_正文英文表标题"/>
    <w:next w:val="47"/>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80">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81">
    <w:name w:val="标准文件_附录公式"/>
    <w:basedOn w:val="82"/>
    <w:next w:val="8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标准正文"/>
    <w:basedOn w:val="1"/>
    <w:next w:val="47"/>
    <w:qFormat/>
    <w:uiPriority w:val="0"/>
    <w:pPr>
      <w:snapToGrid w:val="0"/>
      <w:ind w:firstLine="200" w:firstLineChars="200"/>
    </w:pPr>
    <w:rPr>
      <w:kern w:val="0"/>
    </w:rPr>
  </w:style>
  <w:style w:type="paragraph" w:customStyle="1" w:styleId="83">
    <w:name w:val="标准文件_索引项"/>
    <w:basedOn w:val="47"/>
    <w:next w:val="47"/>
    <w:qFormat/>
    <w:uiPriority w:val="0"/>
    <w:pPr>
      <w:tabs>
        <w:tab w:val="right" w:leader="dot" w:pos="9356"/>
      </w:tabs>
      <w:ind w:left="210" w:hanging="210" w:firstLineChars="0"/>
      <w:jc w:val="left"/>
    </w:pPr>
  </w:style>
  <w:style w:type="paragraph" w:customStyle="1" w:styleId="84">
    <w:name w:val="标准文件_表格续"/>
    <w:basedOn w:val="47"/>
    <w:next w:val="47"/>
    <w:qFormat/>
    <w:uiPriority w:val="0"/>
    <w:pPr>
      <w:jc w:val="center"/>
    </w:pPr>
    <w:rPr>
      <w:rFonts w:ascii="黑体" w:hAnsi="黑体" w:eastAsia="黑体"/>
    </w:rPr>
  </w:style>
  <w:style w:type="paragraph" w:customStyle="1" w:styleId="85">
    <w:name w:val="标准文件_附录标识"/>
    <w:next w:val="4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6">
    <w:name w:val="标准文件_表格"/>
    <w:basedOn w:val="47"/>
    <w:qFormat/>
    <w:uiPriority w:val="0"/>
    <w:pPr>
      <w:ind w:firstLine="0" w:firstLineChars="0"/>
      <w:jc w:val="center"/>
    </w:pPr>
    <w:rPr>
      <w:sz w:val="18"/>
    </w:rPr>
  </w:style>
  <w:style w:type="paragraph" w:customStyle="1" w:styleId="8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
    <w:name w:val="标准文件_公式后的破折号"/>
    <w:basedOn w:val="47"/>
    <w:next w:val="47"/>
    <w:qFormat/>
    <w:uiPriority w:val="0"/>
    <w:pPr>
      <w:ind w:left="488" w:leftChars="200" w:hanging="289" w:hangingChars="290"/>
    </w:pPr>
  </w:style>
  <w:style w:type="paragraph" w:customStyle="1" w:styleId="89">
    <w:name w:val="标准文件_封面标准编号"/>
    <w:basedOn w:val="1"/>
    <w:next w:val="90"/>
    <w:qFormat/>
    <w:uiPriority w:val="0"/>
    <w:pPr>
      <w:spacing w:line="310" w:lineRule="exact"/>
      <w:jc w:val="right"/>
    </w:pPr>
    <w:rPr>
      <w:rFonts w:ascii="黑体" w:eastAsia="黑体"/>
      <w:kern w:val="0"/>
      <w:sz w:val="28"/>
    </w:rPr>
  </w:style>
  <w:style w:type="paragraph" w:customStyle="1" w:styleId="90">
    <w:name w:val="标准文件_标准代替"/>
    <w:basedOn w:val="1"/>
    <w:next w:val="1"/>
    <w:qFormat/>
    <w:uiPriority w:val="0"/>
    <w:pPr>
      <w:spacing w:line="310" w:lineRule="exact"/>
      <w:jc w:val="right"/>
    </w:pPr>
    <w:rPr>
      <w:rFonts w:ascii="宋体" w:hAnsi="宋体"/>
      <w:kern w:val="0"/>
    </w:rPr>
  </w:style>
  <w:style w:type="paragraph" w:customStyle="1" w:styleId="91">
    <w:name w:val="标准文件_提示"/>
    <w:basedOn w:val="47"/>
    <w:next w:val="47"/>
    <w:qFormat/>
    <w:uiPriority w:val="0"/>
    <w:pPr>
      <w:ind w:firstLine="420"/>
    </w:pPr>
    <w:rPr>
      <w:rFonts w:ascii="黑体" w:eastAsia="黑体"/>
    </w:rPr>
  </w:style>
  <w:style w:type="paragraph" w:customStyle="1" w:styleId="9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4">
    <w:name w:val="标准文件_引言一级无标题"/>
    <w:basedOn w:val="95"/>
    <w:next w:val="47"/>
    <w:qFormat/>
    <w:uiPriority w:val="0"/>
    <w:pPr>
      <w:spacing w:before="0" w:beforeLines="0" w:after="0" w:afterLines="0" w:line="276" w:lineRule="auto"/>
    </w:pPr>
    <w:rPr>
      <w:rFonts w:ascii="宋体" w:eastAsia="宋体"/>
    </w:rPr>
  </w:style>
  <w:style w:type="paragraph" w:customStyle="1" w:styleId="95">
    <w:name w:val="标准文件_引言一级条标题"/>
    <w:basedOn w:val="47"/>
    <w:next w:val="47"/>
    <w:qFormat/>
    <w:uiPriority w:val="0"/>
    <w:pPr>
      <w:spacing w:before="50" w:beforeLines="50" w:after="50" w:afterLines="50"/>
      <w:ind w:firstLine="0" w:firstLineChars="0"/>
    </w:pPr>
    <w:rPr>
      <w:rFonts w:ascii="黑体" w:eastAsia="黑体"/>
    </w:rPr>
  </w:style>
  <w:style w:type="paragraph" w:customStyle="1" w:styleId="96">
    <w:name w:val="标准文件_索引字母"/>
    <w:next w:val="47"/>
    <w:qFormat/>
    <w:uiPriority w:val="0"/>
    <w:pPr>
      <w:jc w:val="center"/>
    </w:pPr>
    <w:rPr>
      <w:rFonts w:ascii="宋体" w:hAnsi="宋体" w:eastAsia="Times New Roman" w:cs="Times New Roman"/>
      <w:b/>
      <w:kern w:val="2"/>
      <w:sz w:val="21"/>
      <w:lang w:val="en-US" w:eastAsia="zh-CN" w:bidi="ar-SA"/>
    </w:rPr>
  </w:style>
  <w:style w:type="paragraph" w:customStyle="1" w:styleId="9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文件名称"/>
    <w:basedOn w:val="47"/>
    <w:next w:val="4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0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0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102">
    <w:name w:val="标准文件_二级项2"/>
    <w:basedOn w:val="47"/>
    <w:qFormat/>
    <w:uiPriority w:val="0"/>
    <w:pPr>
      <w:numPr>
        <w:ilvl w:val="1"/>
        <w:numId w:val="5"/>
      </w:numPr>
      <w:ind w:left="1271" w:hanging="420" w:firstLineChars="0"/>
    </w:pPr>
  </w:style>
  <w:style w:type="paragraph" w:customStyle="1" w:styleId="103">
    <w:name w:val="标准文件_引言三级条标题"/>
    <w:basedOn w:val="47"/>
    <w:next w:val="47"/>
    <w:qFormat/>
    <w:uiPriority w:val="0"/>
    <w:pPr>
      <w:numPr>
        <w:ilvl w:val="3"/>
        <w:numId w:val="6"/>
      </w:numPr>
      <w:spacing w:before="50" w:beforeLines="50" w:after="50" w:afterLines="50"/>
      <w:ind w:firstLineChars="0"/>
    </w:pPr>
    <w:rPr>
      <w:rFonts w:ascii="黑体" w:eastAsia="黑体"/>
    </w:rPr>
  </w:style>
  <w:style w:type="paragraph" w:customStyle="1" w:styleId="104">
    <w:name w:val="标准文件_三级项"/>
    <w:basedOn w:val="1"/>
    <w:qFormat/>
    <w:uiPriority w:val="0"/>
    <w:pPr>
      <w:numPr>
        <w:ilvl w:val="2"/>
        <w:numId w:val="5"/>
      </w:numPr>
      <w:spacing w:line="300" w:lineRule="exact"/>
    </w:pPr>
    <w:rPr>
      <w:rFonts w:ascii="Times New Roman" w:hAnsi="Times New Roman"/>
    </w:rPr>
  </w:style>
  <w:style w:type="paragraph" w:customStyle="1" w:styleId="105">
    <w:name w:val="实施日期"/>
    <w:basedOn w:val="106"/>
    <w:qFormat/>
    <w:uiPriority w:val="0"/>
    <w:pPr>
      <w:framePr w:hSpace="0" w:xAlign="right"/>
      <w:jc w:val="right"/>
    </w:pPr>
  </w:style>
  <w:style w:type="paragraph" w:customStyle="1" w:styleId="10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7">
    <w:name w:val="标准文件_附录三级条标题"/>
    <w:next w:val="4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108">
    <w:name w:val="标准文件_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09">
    <w:name w:val="标准文件_示例×："/>
    <w:basedOn w:val="1"/>
    <w:next w:val="74"/>
    <w:qFormat/>
    <w:uiPriority w:val="0"/>
    <w:pPr>
      <w:widowControl/>
      <w:numPr>
        <w:ilvl w:val="0"/>
        <w:numId w:val="8"/>
      </w:numPr>
      <w:adjustRightInd/>
      <w:spacing w:line="240" w:lineRule="auto"/>
    </w:pPr>
    <w:rPr>
      <w:rFonts w:ascii="宋体" w:hAnsi="Times New Roman"/>
      <w:kern w:val="0"/>
      <w:sz w:val="18"/>
      <w:szCs w:val="18"/>
    </w:rPr>
  </w:style>
  <w:style w:type="paragraph" w:customStyle="1" w:styleId="110">
    <w:name w:val="列项——"/>
    <w:qFormat/>
    <w:uiPriority w:val="0"/>
    <w:pPr>
      <w:widowControl w:val="0"/>
      <w:numPr>
        <w:ilvl w:val="0"/>
        <w:numId w:val="9"/>
      </w:numPr>
      <w:jc w:val="both"/>
    </w:pPr>
    <w:rPr>
      <w:rFonts w:ascii="宋体" w:hAnsi="宋体" w:eastAsia="宋体" w:cs="Times New Roman"/>
      <w:sz w:val="21"/>
      <w:lang w:val="en-US" w:eastAsia="zh-CN" w:bidi="ar-SA"/>
    </w:rPr>
  </w:style>
  <w:style w:type="paragraph" w:customStyle="1" w:styleId="111">
    <w:name w:val="标准文件_四级无标题"/>
    <w:basedOn w:val="112"/>
    <w:qFormat/>
    <w:uiPriority w:val="0"/>
    <w:pPr>
      <w:spacing w:before="0" w:beforeLines="0" w:after="0" w:afterLines="0"/>
      <w:outlineLvl w:val="9"/>
    </w:pPr>
    <w:rPr>
      <w:rFonts w:ascii="宋体" w:hAnsi="黑体" w:eastAsia="宋体"/>
      <w:szCs w:val="52"/>
    </w:rPr>
  </w:style>
  <w:style w:type="paragraph" w:customStyle="1" w:styleId="112">
    <w:name w:val="标准文件_四级条标题"/>
    <w:next w:val="47"/>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13">
    <w:name w:val="一级条标题"/>
    <w:next w:val="54"/>
    <w:qFormat/>
    <w:uiPriority w:val="0"/>
    <w:pPr>
      <w:numPr>
        <w:ilvl w:val="1"/>
        <w:numId w:val="10"/>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114">
    <w:name w:val="标准文件_一级条标题"/>
    <w:basedOn w:val="115"/>
    <w:next w:val="47"/>
    <w:qFormat/>
    <w:uiPriority w:val="0"/>
    <w:pPr>
      <w:numPr>
        <w:ilvl w:val="2"/>
      </w:numPr>
      <w:spacing w:before="50" w:beforeLines="50" w:after="50" w:afterLines="50"/>
      <w:outlineLvl w:val="1"/>
    </w:pPr>
  </w:style>
  <w:style w:type="paragraph" w:customStyle="1" w:styleId="115">
    <w:name w:val="标准文件_章标题"/>
    <w:next w:val="47"/>
    <w:qFormat/>
    <w:uiPriority w:val="0"/>
    <w:pPr>
      <w:numPr>
        <w:ilvl w:val="1"/>
        <w:numId w:val="1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6">
    <w:name w:val="目录 31"/>
    <w:basedOn w:val="1"/>
    <w:next w:val="1"/>
    <w:semiHidden/>
    <w:qFormat/>
    <w:uiPriority w:val="0"/>
    <w:pPr>
      <w:spacing w:line="240" w:lineRule="auto"/>
    </w:pPr>
    <w:rPr>
      <w:rFonts w:ascii="宋体" w:hAnsi="宋体"/>
      <w:iCs/>
    </w:rPr>
  </w:style>
  <w:style w:type="paragraph" w:customStyle="1" w:styleId="117">
    <w:name w:val="封面正文"/>
    <w:qFormat/>
    <w:uiPriority w:val="0"/>
    <w:pPr>
      <w:jc w:val="both"/>
    </w:pPr>
    <w:rPr>
      <w:rFonts w:ascii="Times New Roman" w:hAnsi="Times New Roman" w:eastAsia="宋体" w:cs="Times New Roman"/>
      <w:lang w:val="en-US" w:eastAsia="zh-CN" w:bidi="ar-SA"/>
    </w:rPr>
  </w:style>
  <w:style w:type="paragraph" w:customStyle="1" w:styleId="118">
    <w:name w:val="标准文件_术语条三"/>
    <w:basedOn w:val="119"/>
    <w:next w:val="47"/>
    <w:qFormat/>
    <w:uiPriority w:val="0"/>
  </w:style>
  <w:style w:type="paragraph" w:customStyle="1" w:styleId="119">
    <w:name w:val="标准文件_三级无标题"/>
    <w:basedOn w:val="120"/>
    <w:qFormat/>
    <w:uiPriority w:val="0"/>
    <w:pPr>
      <w:spacing w:before="0" w:beforeLines="0" w:after="0" w:afterLines="0"/>
      <w:outlineLvl w:val="9"/>
    </w:pPr>
    <w:rPr>
      <w:rFonts w:ascii="宋体" w:eastAsia="宋体"/>
    </w:rPr>
  </w:style>
  <w:style w:type="paragraph" w:customStyle="1" w:styleId="120">
    <w:name w:val="标准文件_三级条标题"/>
    <w:basedOn w:val="121"/>
    <w:next w:val="47"/>
    <w:qFormat/>
    <w:uiPriority w:val="0"/>
    <w:pPr>
      <w:widowControl/>
      <w:numPr>
        <w:ilvl w:val="0"/>
        <w:numId w:val="0"/>
      </w:numPr>
      <w:outlineLvl w:val="3"/>
    </w:pPr>
  </w:style>
  <w:style w:type="paragraph" w:customStyle="1" w:styleId="121">
    <w:name w:val="标准文件_二级条标题"/>
    <w:next w:val="47"/>
    <w:qFormat/>
    <w:uiPriority w:val="0"/>
    <w:pPr>
      <w:widowControl w:val="0"/>
      <w:numPr>
        <w:ilvl w:val="3"/>
        <w:numId w:val="1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22">
    <w:name w:val="标准文件_标准部门"/>
    <w:basedOn w:val="1"/>
    <w:qFormat/>
    <w:uiPriority w:val="0"/>
    <w:pPr>
      <w:jc w:val="center"/>
    </w:pPr>
    <w:rPr>
      <w:rFonts w:ascii="黑体" w:eastAsia="黑体"/>
      <w:kern w:val="0"/>
      <w:sz w:val="44"/>
    </w:rPr>
  </w:style>
  <w:style w:type="paragraph" w:customStyle="1" w:styleId="123">
    <w:name w:val="标准文件_注："/>
    <w:next w:val="47"/>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24">
    <w:name w:val="标准文件_封面实施日期"/>
    <w:basedOn w:val="1"/>
    <w:qFormat/>
    <w:uiPriority w:val="0"/>
    <w:pPr>
      <w:spacing w:line="310" w:lineRule="exact"/>
      <w:jc w:val="right"/>
    </w:pPr>
    <w:rPr>
      <w:rFonts w:ascii="黑体" w:eastAsia="黑体"/>
      <w:sz w:val="28"/>
    </w:rPr>
  </w:style>
  <w:style w:type="paragraph" w:customStyle="1" w:styleId="125">
    <w:name w:val="标准文件_附录图标题"/>
    <w:next w:val="47"/>
    <w:qFormat/>
    <w:uiPriority w:val="0"/>
    <w:pPr>
      <w:numPr>
        <w:ilvl w:val="1"/>
        <w:numId w:val="13"/>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126">
    <w:name w:val="标准文件_五级无标题"/>
    <w:basedOn w:val="127"/>
    <w:qFormat/>
    <w:uiPriority w:val="0"/>
    <w:pPr>
      <w:spacing w:before="0" w:beforeLines="0" w:after="0" w:afterLines="0"/>
      <w:outlineLvl w:val="9"/>
    </w:pPr>
    <w:rPr>
      <w:rFonts w:ascii="宋体" w:eastAsia="宋体"/>
    </w:rPr>
  </w:style>
  <w:style w:type="paragraph" w:customStyle="1" w:styleId="127">
    <w:name w:val="标准文件_五级条标题"/>
    <w:next w:val="47"/>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29">
    <w:name w:val="标准文件_引言四级无标题"/>
    <w:basedOn w:val="130"/>
    <w:next w:val="47"/>
    <w:qFormat/>
    <w:uiPriority w:val="0"/>
    <w:pPr>
      <w:spacing w:before="0" w:beforeLines="0" w:after="0" w:afterLines="0" w:line="276" w:lineRule="auto"/>
    </w:pPr>
    <w:rPr>
      <w:rFonts w:ascii="宋体" w:eastAsia="宋体"/>
    </w:rPr>
  </w:style>
  <w:style w:type="paragraph" w:customStyle="1" w:styleId="130">
    <w:name w:val="标准文件_引言四级条标题"/>
    <w:basedOn w:val="47"/>
    <w:next w:val="47"/>
    <w:qFormat/>
    <w:uiPriority w:val="0"/>
    <w:pPr>
      <w:spacing w:before="50" w:beforeLines="50" w:after="50" w:afterLines="50"/>
      <w:ind w:firstLine="0" w:firstLineChars="0"/>
    </w:pPr>
    <w:rPr>
      <w:rFonts w:ascii="黑体" w:eastAsia="黑体"/>
    </w:rPr>
  </w:style>
  <w:style w:type="paragraph" w:customStyle="1" w:styleId="131">
    <w:name w:val="目录 41"/>
    <w:basedOn w:val="1"/>
    <w:next w:val="1"/>
    <w:semiHidden/>
    <w:qFormat/>
    <w:uiPriority w:val="0"/>
    <w:pPr>
      <w:adjustRightInd/>
      <w:spacing w:line="240" w:lineRule="auto"/>
      <w:jc w:val="left"/>
    </w:pPr>
  </w:style>
  <w:style w:type="paragraph" w:customStyle="1" w:styleId="132">
    <w:name w:val="标准文件_附录四级无标题"/>
    <w:basedOn w:val="133"/>
    <w:qFormat/>
    <w:uiPriority w:val="0"/>
    <w:pPr>
      <w:spacing w:before="0" w:beforeLines="0" w:after="0" w:afterLines="0" w:line="276" w:lineRule="auto"/>
      <w:outlineLvl w:val="9"/>
    </w:pPr>
    <w:rPr>
      <w:rFonts w:ascii="宋体" w:eastAsia="宋体"/>
    </w:rPr>
  </w:style>
  <w:style w:type="paragraph" w:customStyle="1" w:styleId="133">
    <w:name w:val="标准文件_附录四级条标题"/>
    <w:next w:val="47"/>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34">
    <w:name w:val="列项·"/>
    <w:basedOn w:val="47"/>
    <w:qFormat/>
    <w:uiPriority w:val="0"/>
    <w:pPr>
      <w:tabs>
        <w:tab w:val="left" w:pos="840"/>
      </w:tabs>
    </w:pPr>
  </w:style>
  <w:style w:type="paragraph" w:customStyle="1" w:styleId="135">
    <w:name w:val="五级无标题条"/>
    <w:basedOn w:val="1"/>
    <w:qFormat/>
    <w:uiPriority w:val="0"/>
    <w:pPr>
      <w:numPr>
        <w:ilvl w:val="6"/>
        <w:numId w:val="14"/>
      </w:numPr>
      <w:adjustRightInd/>
    </w:pPr>
    <w:rPr>
      <w:szCs w:val="24"/>
    </w:rPr>
  </w:style>
  <w:style w:type="paragraph" w:customStyle="1" w:styleId="136">
    <w:name w:val="标准文件_正文表标题"/>
    <w:next w:val="47"/>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37">
    <w:name w:val="标准文件_附录表标题"/>
    <w:next w:val="47"/>
    <w:qFormat/>
    <w:uiPriority w:val="0"/>
    <w:pPr>
      <w:numPr>
        <w:ilvl w:val="1"/>
        <w:numId w:val="16"/>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38">
    <w:name w:val="标准文件_替换文件编号"/>
    <w:basedOn w:val="139"/>
    <w:qFormat/>
    <w:uiPriority w:val="0"/>
    <w:pPr>
      <w:framePr/>
      <w:spacing w:before="57"/>
    </w:pPr>
    <w:rPr>
      <w:sz w:val="21"/>
    </w:rPr>
  </w:style>
  <w:style w:type="paragraph" w:customStyle="1" w:styleId="139">
    <w:name w:val="标准文件_文件编号"/>
    <w:basedOn w:val="4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40">
    <w:name w:val="标准文件_术语条五"/>
    <w:basedOn w:val="126"/>
    <w:next w:val="47"/>
    <w:qFormat/>
    <w:uiPriority w:val="0"/>
  </w:style>
  <w:style w:type="paragraph" w:customStyle="1" w:styleId="141">
    <w:name w:val="标准文件_封面密级"/>
    <w:basedOn w:val="1"/>
    <w:qFormat/>
    <w:uiPriority w:val="0"/>
    <w:rPr>
      <w:rFonts w:eastAsia="黑体"/>
      <w:sz w:val="32"/>
    </w:r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标准文件_术语条四"/>
    <w:basedOn w:val="111"/>
    <w:next w:val="47"/>
    <w:qFormat/>
    <w:uiPriority w:val="0"/>
  </w:style>
  <w:style w:type="paragraph" w:customStyle="1" w:styleId="144">
    <w:name w:val="标准文件_引言五级条标题"/>
    <w:basedOn w:val="47"/>
    <w:next w:val="47"/>
    <w:qFormat/>
    <w:uiPriority w:val="0"/>
    <w:pPr>
      <w:numPr>
        <w:ilvl w:val="5"/>
        <w:numId w:val="6"/>
      </w:numPr>
      <w:spacing w:before="50" w:beforeLines="50" w:after="50" w:afterLines="50"/>
      <w:ind w:firstLineChars="0"/>
    </w:pPr>
    <w:rPr>
      <w:rFonts w:ascii="黑体" w:eastAsia="黑体"/>
    </w:rPr>
  </w:style>
  <w:style w:type="paragraph" w:customStyle="1" w:styleId="145">
    <w:name w:val="三级无标题条"/>
    <w:basedOn w:val="1"/>
    <w:qFormat/>
    <w:uiPriority w:val="0"/>
    <w:pPr>
      <w:numPr>
        <w:ilvl w:val="4"/>
        <w:numId w:val="14"/>
      </w:numPr>
      <w:adjustRightInd/>
      <w:spacing w:line="240" w:lineRule="auto"/>
    </w:pPr>
    <w:rPr>
      <w:rFonts w:ascii="宋体" w:hAnsi="宋体"/>
      <w:szCs w:val="24"/>
    </w:rPr>
  </w:style>
  <w:style w:type="paragraph" w:customStyle="1" w:styleId="146">
    <w:name w:val="标准文件_索引标题"/>
    <w:basedOn w:val="147"/>
    <w:next w:val="47"/>
    <w:qFormat/>
    <w:uiPriority w:val="0"/>
    <w:rPr>
      <w:rFonts w:hAnsi="黑体"/>
    </w:rPr>
  </w:style>
  <w:style w:type="paragraph" w:customStyle="1" w:styleId="14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148">
    <w:name w:val="标准书眉一"/>
    <w:qFormat/>
    <w:uiPriority w:val="0"/>
    <w:pPr>
      <w:jc w:val="both"/>
    </w:pPr>
    <w:rPr>
      <w:rFonts w:ascii="Times New Roman" w:hAnsi="Times New Roman" w:eastAsia="宋体" w:cs="Times New Roman"/>
      <w:lang w:val="en-US" w:eastAsia="zh-CN" w:bidi="ar-SA"/>
    </w:rPr>
  </w:style>
  <w:style w:type="paragraph" w:customStyle="1" w:styleId="149">
    <w:name w:val="目录 81"/>
    <w:basedOn w:val="150"/>
    <w:semiHidden/>
    <w:qFormat/>
    <w:uiPriority w:val="0"/>
    <w:pPr>
      <w:ind w:left="1470"/>
    </w:pPr>
  </w:style>
  <w:style w:type="paragraph" w:customStyle="1" w:styleId="150">
    <w:name w:val="目录 71"/>
    <w:basedOn w:val="151"/>
    <w:semiHidden/>
    <w:qFormat/>
    <w:uiPriority w:val="0"/>
    <w:pPr>
      <w:ind w:left="1260"/>
    </w:p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二级无标题条"/>
    <w:basedOn w:val="1"/>
    <w:qFormat/>
    <w:uiPriority w:val="0"/>
    <w:pPr>
      <w:numPr>
        <w:ilvl w:val="3"/>
        <w:numId w:val="14"/>
      </w:numPr>
      <w:adjustRightInd/>
      <w:spacing w:line="240" w:lineRule="auto"/>
    </w:pPr>
    <w:rPr>
      <w:rFonts w:ascii="宋体" w:hAnsi="宋体"/>
      <w:szCs w:val="24"/>
    </w:rPr>
  </w:style>
  <w:style w:type="paragraph" w:customStyle="1" w:styleId="153">
    <w:name w:val="标准文件_正文公式"/>
    <w:basedOn w:val="1"/>
    <w:next w:val="82"/>
    <w:qFormat/>
    <w:uiPriority w:val="0"/>
    <w:pPr>
      <w:tabs>
        <w:tab w:val="center" w:pos="4678"/>
        <w:tab w:val="right" w:leader="middleDot" w:pos="9356"/>
      </w:tabs>
      <w:spacing w:line="240" w:lineRule="auto"/>
    </w:pPr>
    <w:rPr>
      <w:rFonts w:ascii="宋体" w:hAnsi="宋体"/>
    </w:rPr>
  </w:style>
  <w:style w:type="paragraph" w:customStyle="1" w:styleId="154">
    <w:name w:val="附录性质"/>
    <w:basedOn w:val="1"/>
    <w:qFormat/>
    <w:uiPriority w:val="0"/>
    <w:pPr>
      <w:widowControl/>
      <w:adjustRightInd/>
      <w:jc w:val="center"/>
    </w:pPr>
    <w:rPr>
      <w:rFonts w:ascii="黑体" w:eastAsia="黑体"/>
    </w:rPr>
  </w:style>
  <w:style w:type="paragraph" w:customStyle="1" w:styleId="155">
    <w:name w:val="标准文件_目次、标准名称标题"/>
    <w:basedOn w:val="156"/>
    <w:next w:val="47"/>
    <w:qFormat/>
    <w:uiPriority w:val="0"/>
    <w:pPr>
      <w:spacing w:line="460" w:lineRule="exact"/>
    </w:pPr>
  </w:style>
  <w:style w:type="paragraph" w:customStyle="1" w:styleId="156">
    <w:name w:val="标准文件_前言、引言标题"/>
    <w:next w:val="1"/>
    <w:qFormat/>
    <w:uiPriority w:val="0"/>
    <w:p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157">
    <w:name w:val="标准文件_脚注内容"/>
    <w:basedOn w:val="47"/>
    <w:qFormat/>
    <w:uiPriority w:val="0"/>
    <w:pPr>
      <w:ind w:left="400" w:leftChars="200" w:hanging="200" w:hangingChars="200"/>
    </w:pPr>
    <w:rPr>
      <w:sz w:val="15"/>
    </w:rPr>
  </w:style>
  <w:style w:type="paragraph" w:customStyle="1" w:styleId="15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59">
    <w:name w:val="标准文件_注×："/>
    <w:qFormat/>
    <w:uiPriority w:val="0"/>
    <w:pPr>
      <w:widowControl w:val="0"/>
      <w:numPr>
        <w:ilvl w:val="0"/>
        <w:numId w:val="17"/>
      </w:numPr>
      <w:autoSpaceDE w:val="0"/>
      <w:autoSpaceDN w:val="0"/>
      <w:jc w:val="both"/>
    </w:pPr>
    <w:rPr>
      <w:rFonts w:ascii="宋体" w:hAnsi="Times New Roman" w:eastAsia="宋体" w:cs="Times New Roman"/>
      <w:sz w:val="18"/>
      <w:szCs w:val="18"/>
      <w:lang w:val="en-US" w:eastAsia="zh-CN" w:bidi="ar-SA"/>
    </w:rPr>
  </w:style>
  <w:style w:type="paragraph" w:customStyle="1" w:styleId="160">
    <w:name w:val="标准文件_英文注×："/>
    <w:basedOn w:val="1"/>
    <w:qFormat/>
    <w:uiPriority w:val="0"/>
    <w:pPr>
      <w:numPr>
        <w:ilvl w:val="0"/>
        <w:numId w:val="18"/>
      </w:numPr>
      <w:tabs>
        <w:tab w:val="left" w:pos="210"/>
      </w:tabs>
      <w:autoSpaceDE w:val="0"/>
      <w:autoSpaceDN w:val="0"/>
      <w:spacing w:line="240" w:lineRule="auto"/>
    </w:pPr>
    <w:rPr>
      <w:rFonts w:ascii="宋体" w:hAnsi="宋体"/>
      <w:kern w:val="0"/>
      <w:szCs w:val="20"/>
    </w:rPr>
  </w:style>
  <w:style w:type="paragraph" w:customStyle="1" w:styleId="161">
    <w:name w:val="标准文件_术语条二"/>
    <w:basedOn w:val="162"/>
    <w:next w:val="47"/>
    <w:qFormat/>
    <w:uiPriority w:val="0"/>
  </w:style>
  <w:style w:type="paragraph" w:customStyle="1" w:styleId="162">
    <w:name w:val="标准文件_二级无标题"/>
    <w:basedOn w:val="121"/>
    <w:qFormat/>
    <w:uiPriority w:val="0"/>
    <w:pPr>
      <w:spacing w:before="0" w:beforeLines="0" w:after="0" w:afterLines="0"/>
      <w:outlineLvl w:val="9"/>
    </w:pPr>
    <w:rPr>
      <w:rFonts w:ascii="宋体" w:eastAsia="宋体"/>
    </w:rPr>
  </w:style>
  <w:style w:type="paragraph" w:customStyle="1" w:styleId="163">
    <w:name w:val="标准文件_附录英文标识"/>
    <w:next w:val="16"/>
    <w:qFormat/>
    <w:uiPriority w:val="0"/>
    <w:pPr>
      <w:numPr>
        <w:ilvl w:val="0"/>
        <w:numId w:val="19"/>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64">
    <w:name w:val="标准文件_目录标题"/>
    <w:basedOn w:val="1"/>
    <w:qFormat/>
    <w:uiPriority w:val="0"/>
    <w:pPr>
      <w:spacing w:after="150" w:afterLines="150" w:line="240" w:lineRule="auto"/>
      <w:jc w:val="center"/>
    </w:pPr>
    <w:rPr>
      <w:rFonts w:ascii="黑体" w:eastAsia="黑体"/>
      <w:sz w:val="32"/>
    </w:rPr>
  </w:style>
  <w:style w:type="paragraph" w:customStyle="1" w:styleId="165">
    <w:name w:val="标准文件_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66">
    <w:name w:val="标准文件_大写罗马数字编号列项"/>
    <w:basedOn w:val="47"/>
    <w:qFormat/>
    <w:uiPriority w:val="0"/>
    <w:pPr>
      <w:numPr>
        <w:ilvl w:val="0"/>
        <w:numId w:val="20"/>
      </w:numPr>
      <w:ind w:firstLine="0" w:firstLineChars="0"/>
    </w:pPr>
    <w:rPr>
      <w:rFonts w:ascii="Times New Roman" w:cs="Arial"/>
      <w:szCs w:val="28"/>
    </w:rPr>
  </w:style>
  <w:style w:type="paragraph" w:customStyle="1" w:styleId="167">
    <w:name w:val="前言标题"/>
    <w:next w:val="1"/>
    <w:qFormat/>
    <w:uiPriority w:val="0"/>
    <w:pPr>
      <w:numPr>
        <w:ilvl w:val="0"/>
        <w:numId w:val="1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8">
    <w:name w:val="标准文件_附录一级无标题"/>
    <w:basedOn w:val="169"/>
    <w:qFormat/>
    <w:uiPriority w:val="0"/>
    <w:pPr>
      <w:spacing w:before="0" w:beforeLines="0" w:after="0" w:afterLines="0" w:line="276" w:lineRule="auto"/>
      <w:outlineLvl w:val="9"/>
    </w:pPr>
    <w:rPr>
      <w:rFonts w:ascii="宋体" w:eastAsia="宋体"/>
    </w:rPr>
  </w:style>
  <w:style w:type="paragraph" w:customStyle="1" w:styleId="169">
    <w:name w:val="标准文件_附录一级条标题"/>
    <w:next w:val="47"/>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170">
    <w:name w:val="标准文件_引言三级无标题"/>
    <w:basedOn w:val="103"/>
    <w:next w:val="47"/>
    <w:qFormat/>
    <w:uiPriority w:val="0"/>
    <w:pPr>
      <w:spacing w:before="0" w:beforeLines="0" w:after="0" w:afterLines="0" w:line="276" w:lineRule="auto"/>
    </w:pPr>
    <w:rPr>
      <w:rFonts w:ascii="宋体" w:eastAsia="宋体"/>
    </w:rPr>
  </w:style>
  <w:style w:type="paragraph" w:customStyle="1" w:styleId="171">
    <w:name w:val="目录 51"/>
    <w:basedOn w:val="1"/>
    <w:next w:val="1"/>
    <w:semiHidden/>
    <w:qFormat/>
    <w:uiPriority w:val="0"/>
    <w:pPr>
      <w:spacing w:line="240" w:lineRule="auto"/>
    </w:pPr>
    <w:rPr>
      <w:rFonts w:ascii="宋体" w:hAnsi="宋体"/>
    </w:rPr>
  </w:style>
  <w:style w:type="paragraph" w:customStyle="1" w:styleId="17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73">
    <w:name w:val="标准文件_图表脚注"/>
    <w:basedOn w:val="1"/>
    <w:next w:val="47"/>
    <w:qFormat/>
    <w:uiPriority w:val="0"/>
    <w:pPr>
      <w:numPr>
        <w:ilvl w:val="0"/>
        <w:numId w:val="21"/>
      </w:numPr>
      <w:spacing w:line="240" w:lineRule="auto"/>
      <w:jc w:val="left"/>
    </w:pPr>
    <w:rPr>
      <w:rFonts w:ascii="宋体" w:hAnsi="宋体"/>
      <w:sz w:val="18"/>
    </w:rPr>
  </w:style>
  <w:style w:type="paragraph" w:customStyle="1" w:styleId="174">
    <w:name w:val="标准文件_注后"/>
    <w:basedOn w:val="47"/>
    <w:qFormat/>
    <w:uiPriority w:val="0"/>
    <w:pPr>
      <w:ind w:left="811" w:firstLine="0" w:firstLineChars="0"/>
    </w:pPr>
    <w:rPr>
      <w:sz w:val="18"/>
    </w:rPr>
  </w:style>
  <w:style w:type="paragraph" w:customStyle="1" w:styleId="17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17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7">
    <w:name w:val="标准文件_封面标准英文名称"/>
    <w:basedOn w:val="1"/>
    <w:qFormat/>
    <w:uiPriority w:val="0"/>
    <w:pPr>
      <w:spacing w:line="240" w:lineRule="auto"/>
      <w:jc w:val="center"/>
    </w:pPr>
    <w:rPr>
      <w:rFonts w:ascii="黑体" w:eastAsia="黑体"/>
      <w:b/>
      <w:sz w:val="28"/>
    </w:rPr>
  </w:style>
  <w:style w:type="paragraph" w:customStyle="1" w:styleId="17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79">
    <w:name w:val="一级无标题条"/>
    <w:basedOn w:val="1"/>
    <w:qFormat/>
    <w:uiPriority w:val="0"/>
    <w:pPr>
      <w:numPr>
        <w:ilvl w:val="2"/>
        <w:numId w:val="14"/>
      </w:numPr>
      <w:adjustRightInd/>
      <w:spacing w:before="10" w:after="10" w:line="240" w:lineRule="auto"/>
    </w:pPr>
    <w:rPr>
      <w:rFonts w:ascii="宋体" w:hAnsi="宋体"/>
      <w:szCs w:val="24"/>
    </w:rPr>
  </w:style>
  <w:style w:type="paragraph" w:customStyle="1" w:styleId="180">
    <w:name w:val="标准文件_封面标准分类号"/>
    <w:basedOn w:val="1"/>
    <w:qFormat/>
    <w:uiPriority w:val="0"/>
    <w:rPr>
      <w:rFonts w:ascii="黑体" w:eastAsia="黑体"/>
      <w:b/>
      <w:kern w:val="0"/>
      <w:sz w:val="28"/>
    </w:rPr>
  </w:style>
  <w:style w:type="paragraph" w:customStyle="1" w:styleId="181">
    <w:name w:val="标准文件_附录二级条标题"/>
    <w:basedOn w:val="169"/>
    <w:next w:val="47"/>
    <w:qFormat/>
    <w:uiPriority w:val="0"/>
    <w:pPr>
      <w:widowControl/>
      <w:wordWrap w:val="0"/>
      <w:overflowPunct w:val="0"/>
      <w:autoSpaceDE w:val="0"/>
      <w:autoSpaceDN w:val="0"/>
      <w:textAlignment w:val="baseline"/>
      <w:outlineLvl w:val="3"/>
    </w:pPr>
  </w:style>
  <w:style w:type="paragraph" w:customStyle="1" w:styleId="182">
    <w:name w:val="章标题 + (符号) 宋体"/>
    <w:basedOn w:val="53"/>
    <w:qFormat/>
    <w:uiPriority w:val="0"/>
    <w:pPr>
      <w:tabs>
        <w:tab w:val="clear" w:pos="1838"/>
      </w:tabs>
      <w:spacing w:before="156" w:after="156"/>
    </w:pPr>
    <w:rPr>
      <w:rFonts w:hAnsi="宋体"/>
      <w:sz w:val="28"/>
      <w:szCs w:val="28"/>
    </w:rPr>
  </w:style>
  <w:style w:type="paragraph" w:customStyle="1" w:styleId="18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4">
    <w:name w:val="图表脚注说明"/>
    <w:basedOn w:val="1"/>
    <w:next w:val="47"/>
    <w:qFormat/>
    <w:uiPriority w:val="0"/>
    <w:pPr>
      <w:numPr>
        <w:ilvl w:val="0"/>
        <w:numId w:val="22"/>
      </w:numPr>
      <w:adjustRightInd/>
      <w:spacing w:line="240" w:lineRule="auto"/>
      <w:ind w:left="783"/>
    </w:pPr>
    <w:rPr>
      <w:rFonts w:ascii="宋体" w:hAnsi="Times New Roman"/>
      <w:sz w:val="18"/>
      <w:szCs w:val="18"/>
    </w:rPr>
  </w:style>
  <w:style w:type="paragraph" w:customStyle="1" w:styleId="185">
    <w:name w:val="标准文件_一级无标题"/>
    <w:basedOn w:val="114"/>
    <w:qFormat/>
    <w:uiPriority w:val="0"/>
    <w:pPr>
      <w:spacing w:before="0" w:beforeLines="0" w:after="0" w:afterLines="0"/>
      <w:outlineLvl w:val="9"/>
    </w:pPr>
    <w:rPr>
      <w:rFonts w:ascii="宋体" w:eastAsia="宋体"/>
    </w:rPr>
  </w:style>
  <w:style w:type="paragraph" w:customStyle="1" w:styleId="18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87">
    <w:name w:val="无标题条"/>
    <w:next w:val="47"/>
    <w:qFormat/>
    <w:uiPriority w:val="0"/>
    <w:pPr>
      <w:jc w:val="both"/>
    </w:pPr>
    <w:rPr>
      <w:rFonts w:ascii="宋体" w:hAnsi="宋体" w:eastAsia="宋体" w:cs="Times New Roman"/>
      <w:sz w:val="21"/>
      <w:lang w:val="en-US" w:eastAsia="zh-CN" w:bidi="ar-SA"/>
    </w:rPr>
  </w:style>
  <w:style w:type="paragraph" w:customStyle="1" w:styleId="188">
    <w:name w:val="标准文件_附录章标题"/>
    <w:next w:val="4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89">
    <w:name w:val="标准文件_页眉偶数页"/>
    <w:basedOn w:val="190"/>
    <w:next w:val="1"/>
    <w:qFormat/>
    <w:uiPriority w:val="0"/>
    <w:pPr>
      <w:tabs>
        <w:tab w:val="center" w:pos="4154"/>
        <w:tab w:val="right" w:pos="8306"/>
      </w:tabs>
      <w:jc w:val="left"/>
    </w:pPr>
  </w:style>
  <w:style w:type="paragraph" w:customStyle="1" w:styleId="190">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91">
    <w:name w:val="其他实施日期"/>
    <w:basedOn w:val="105"/>
    <w:qFormat/>
    <w:uiPriority w:val="0"/>
    <w:pPr>
      <w:framePr w:w="3997" w:h="471" w:hRule="exact" w:vSpace="181" w:vAnchor="page" w:hAnchor="page" w:x="7089" w:y="14097"/>
    </w:pPr>
  </w:style>
  <w:style w:type="paragraph" w:customStyle="1" w:styleId="192">
    <w:name w:val="其他发布部门"/>
    <w:basedOn w:val="193"/>
    <w:qFormat/>
    <w:uiPriority w:val="0"/>
    <w:pPr>
      <w:framePr/>
      <w:spacing w:line="0" w:lineRule="atLeast"/>
    </w:pPr>
    <w:rPr>
      <w:rFonts w:ascii="黑体" w:eastAsia="黑体"/>
      <w:b w:val="0"/>
    </w:rPr>
  </w:style>
  <w:style w:type="paragraph" w:customStyle="1" w:styleId="193">
    <w:name w:val="发布部门"/>
    <w:next w:val="5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94">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95">
    <w:name w:val="标准文件_附录二级无标题"/>
    <w:basedOn w:val="181"/>
    <w:qFormat/>
    <w:uiPriority w:val="0"/>
    <w:pPr>
      <w:spacing w:before="0" w:beforeLines="0" w:after="0" w:afterLines="0" w:line="276" w:lineRule="auto"/>
      <w:outlineLvl w:val="9"/>
    </w:pPr>
    <w:rPr>
      <w:rFonts w:ascii="宋体" w:eastAsia="宋体"/>
    </w:rPr>
  </w:style>
  <w:style w:type="paragraph" w:customStyle="1" w:styleId="196">
    <w:name w:val="标准文件_正文图标题"/>
    <w:next w:val="47"/>
    <w:qFormat/>
    <w:uiPriority w:val="0"/>
    <w:pPr>
      <w:numPr>
        <w:ilvl w:val="0"/>
        <w:numId w:val="23"/>
      </w:numPr>
      <w:spacing w:before="50" w:beforeLines="50" w:after="50" w:afterLines="50"/>
      <w:jc w:val="center"/>
    </w:pPr>
    <w:rPr>
      <w:rFonts w:ascii="黑体" w:hAnsi="Times New Roman" w:eastAsia="黑体" w:cs="Times New Roman"/>
      <w:sz w:val="21"/>
      <w:lang w:val="en-US" w:eastAsia="zh-CN" w:bidi="ar-SA"/>
    </w:rPr>
  </w:style>
  <w:style w:type="paragraph" w:customStyle="1" w:styleId="197">
    <w:name w:val="标准文件_英文图表脚注"/>
    <w:basedOn w:val="82"/>
    <w:qFormat/>
    <w:uiPriority w:val="0"/>
    <w:pPr>
      <w:widowControl/>
      <w:adjustRightInd/>
      <w:snapToGrid/>
      <w:spacing w:line="240" w:lineRule="auto"/>
      <w:ind w:left="79" w:hanging="79" w:hangingChars="80"/>
    </w:pPr>
    <w:rPr>
      <w:rFonts w:ascii="宋体" w:hAnsi="宋体"/>
    </w:rPr>
  </w:style>
  <w:style w:type="paragraph" w:customStyle="1" w:styleId="198">
    <w:name w:val="注×:后续"/>
    <w:basedOn w:val="199"/>
    <w:qFormat/>
    <w:uiPriority w:val="0"/>
    <w:pPr>
      <w:ind w:left="1406" w:leftChars="0" w:hanging="499" w:firstLineChars="0"/>
    </w:pPr>
  </w:style>
  <w:style w:type="paragraph" w:customStyle="1" w:styleId="199">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200">
    <w:name w:val="标准文件_封面发布日期"/>
    <w:basedOn w:val="1"/>
    <w:qFormat/>
    <w:uiPriority w:val="0"/>
    <w:pPr>
      <w:spacing w:line="310" w:lineRule="exact"/>
    </w:pPr>
    <w:rPr>
      <w:rFonts w:ascii="黑体" w:eastAsia="黑体"/>
      <w:kern w:val="0"/>
      <w:sz w:val="28"/>
    </w:rPr>
  </w:style>
  <w:style w:type="paragraph" w:customStyle="1" w:styleId="201">
    <w:name w:val="标准文件_附录表标号"/>
    <w:basedOn w:val="47"/>
    <w:next w:val="47"/>
    <w:qFormat/>
    <w:uiPriority w:val="0"/>
    <w:pPr>
      <w:numPr>
        <w:ilvl w:val="0"/>
        <w:numId w:val="16"/>
      </w:numPr>
      <w:spacing w:line="14" w:lineRule="exact"/>
      <w:ind w:firstLine="0" w:firstLineChars="0"/>
      <w:jc w:val="center"/>
    </w:pPr>
    <w:rPr>
      <w:rFonts w:eastAsia="黑体"/>
      <w:vanish/>
      <w:sz w:val="2"/>
    </w:rPr>
  </w:style>
  <w:style w:type="paragraph" w:customStyle="1" w:styleId="202">
    <w:name w:val="标准文件_方框数字列项"/>
    <w:basedOn w:val="47"/>
    <w:qFormat/>
    <w:uiPriority w:val="0"/>
    <w:pPr>
      <w:numPr>
        <w:ilvl w:val="0"/>
        <w:numId w:val="24"/>
      </w:numPr>
      <w:ind w:firstLine="0" w:firstLineChars="0"/>
    </w:pPr>
  </w:style>
  <w:style w:type="paragraph" w:customStyle="1" w:styleId="203">
    <w:name w:val="终结线"/>
    <w:basedOn w:val="1"/>
    <w:qFormat/>
    <w:uiPriority w:val="0"/>
    <w:pPr>
      <w:framePr w:hSpace="181" w:vSpace="181" w:wrap="around" w:vAnchor="text" w:hAnchor="margin" w:xAlign="center" w:y="285"/>
    </w:pPr>
  </w:style>
  <w:style w:type="paragraph" w:customStyle="1" w:styleId="204">
    <w:name w:val="标准文件_破折号列项（二级）"/>
    <w:basedOn w:val="205"/>
    <w:qFormat/>
    <w:uiPriority w:val="0"/>
    <w:pPr>
      <w:numPr>
        <w:numId w:val="25"/>
      </w:numPr>
      <w:ind w:left="0" w:firstLine="200"/>
    </w:pPr>
  </w:style>
  <w:style w:type="paragraph" w:customStyle="1" w:styleId="205">
    <w:name w:val="标准文件_破折号列项"/>
    <w:qFormat/>
    <w:uiPriority w:val="0"/>
    <w:pPr>
      <w:numPr>
        <w:ilvl w:val="0"/>
        <w:numId w:val="26"/>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206">
    <w:name w:val="标准文件_条文脚注"/>
    <w:basedOn w:val="25"/>
    <w:qFormat/>
    <w:uiPriority w:val="0"/>
    <w:pPr>
      <w:adjustRightInd w:val="0"/>
      <w:spacing w:line="240" w:lineRule="auto"/>
      <w:ind w:left="0" w:leftChars="0" w:firstLine="200" w:firstLineChars="200"/>
      <w:jc w:val="both"/>
    </w:pPr>
    <w:rPr>
      <w:rFonts w:hAnsi="宋体"/>
    </w:rPr>
  </w:style>
  <w:style w:type="paragraph" w:customStyle="1" w:styleId="207">
    <w:name w:val="标准文件_注X后"/>
    <w:basedOn w:val="47"/>
    <w:qFormat/>
    <w:uiPriority w:val="0"/>
    <w:pPr>
      <w:ind w:left="811" w:firstLine="0" w:firstLineChars="0"/>
    </w:pPr>
    <w:rPr>
      <w:sz w:val="18"/>
    </w:rPr>
  </w:style>
  <w:style w:type="paragraph" w:customStyle="1" w:styleId="20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09">
    <w:name w:val="标准文件_封面标准名称"/>
    <w:basedOn w:val="1"/>
    <w:qFormat/>
    <w:uiPriority w:val="0"/>
    <w:pPr>
      <w:spacing w:line="240" w:lineRule="auto"/>
      <w:jc w:val="center"/>
    </w:pPr>
    <w:rPr>
      <w:rFonts w:ascii="黑体" w:eastAsia="黑体"/>
      <w:kern w:val="0"/>
      <w:sz w:val="52"/>
    </w:rPr>
  </w:style>
  <w:style w:type="paragraph" w:customStyle="1" w:styleId="210">
    <w:name w:val="标准文件_一级项2"/>
    <w:basedOn w:val="47"/>
    <w:qFormat/>
    <w:uiPriority w:val="0"/>
    <w:pPr>
      <w:numPr>
        <w:ilvl w:val="0"/>
        <w:numId w:val="27"/>
      </w:numPr>
      <w:spacing w:line="300" w:lineRule="exact"/>
      <w:ind w:left="1271" w:hanging="420" w:firstLineChars="0"/>
    </w:pPr>
    <w:rPr>
      <w:rFonts w:ascii="Times New Roman"/>
    </w:rPr>
  </w:style>
  <w:style w:type="paragraph" w:customStyle="1" w:styleId="211">
    <w:name w:val="标准文件_小写罗马数字编号列项"/>
    <w:basedOn w:val="47"/>
    <w:qFormat/>
    <w:uiPriority w:val="0"/>
    <w:pPr>
      <w:numPr>
        <w:ilvl w:val="0"/>
        <w:numId w:val="28"/>
      </w:numPr>
      <w:ind w:firstLine="0" w:firstLineChars="0"/>
    </w:pPr>
    <w:rPr>
      <w:rFonts w:cs="Arial"/>
      <w:szCs w:val="28"/>
    </w:rPr>
  </w:style>
  <w:style w:type="paragraph" w:customStyle="1" w:styleId="212">
    <w:name w:val="目录 21"/>
    <w:basedOn w:val="1"/>
    <w:next w:val="1"/>
    <w:semiHidden/>
    <w:qFormat/>
    <w:uiPriority w:val="0"/>
    <w:pPr>
      <w:adjustRightInd/>
      <w:spacing w:line="240" w:lineRule="auto"/>
      <w:jc w:val="left"/>
    </w:pPr>
    <w:rPr>
      <w:bCs/>
      <w:iCs/>
    </w:rPr>
  </w:style>
  <w:style w:type="paragraph" w:customStyle="1" w:styleId="213">
    <w:name w:val="标准文件_附录五级无标题"/>
    <w:basedOn w:val="214"/>
    <w:qFormat/>
    <w:uiPriority w:val="0"/>
    <w:pPr>
      <w:spacing w:before="0" w:beforeLines="0" w:after="0" w:afterLines="0" w:line="276" w:lineRule="auto"/>
      <w:outlineLvl w:val="9"/>
    </w:pPr>
    <w:rPr>
      <w:rFonts w:ascii="宋体" w:eastAsia="宋体"/>
    </w:rPr>
  </w:style>
  <w:style w:type="paragraph" w:customStyle="1" w:styleId="214">
    <w:name w:val="标准文件_附录五级条标题"/>
    <w:next w:val="47"/>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215">
    <w:name w:val="标准文件_一致程度"/>
    <w:basedOn w:val="1"/>
    <w:qFormat/>
    <w:uiPriority w:val="0"/>
    <w:pPr>
      <w:spacing w:line="440" w:lineRule="exact"/>
      <w:jc w:val="center"/>
    </w:pPr>
    <w:rPr>
      <w:sz w:val="28"/>
    </w:rPr>
  </w:style>
  <w:style w:type="paragraph" w:customStyle="1" w:styleId="216">
    <w:name w:val="四级无标题条"/>
    <w:basedOn w:val="1"/>
    <w:qFormat/>
    <w:uiPriority w:val="0"/>
    <w:pPr>
      <w:numPr>
        <w:ilvl w:val="5"/>
        <w:numId w:val="14"/>
      </w:numPr>
      <w:adjustRightInd/>
      <w:spacing w:line="240" w:lineRule="auto"/>
    </w:pPr>
    <w:rPr>
      <w:rFonts w:ascii="宋体" w:hAnsi="宋体"/>
      <w:szCs w:val="24"/>
    </w:rPr>
  </w:style>
  <w:style w:type="paragraph" w:customStyle="1" w:styleId="217">
    <w:name w:val="标准文件_正文英文图标题"/>
    <w:next w:val="47"/>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8">
    <w:name w:val="标准书眉_偶数页"/>
    <w:basedOn w:val="178"/>
    <w:next w:val="1"/>
    <w:qFormat/>
    <w:uiPriority w:val="0"/>
    <w:pPr>
      <w:jc w:val="left"/>
    </w:pPr>
  </w:style>
  <w:style w:type="paragraph" w:customStyle="1" w:styleId="219">
    <w:name w:val="标准文件_一级项"/>
    <w:qFormat/>
    <w:uiPriority w:val="0"/>
    <w:pPr>
      <w:numPr>
        <w:ilvl w:val="0"/>
        <w:numId w:val="5"/>
      </w:numPr>
    </w:pPr>
    <w:rPr>
      <w:rFonts w:ascii="宋体" w:hAnsi="Times New Roman" w:eastAsia="宋体" w:cs="Times New Roman"/>
      <w:sz w:val="21"/>
      <w:lang w:val="en-US" w:eastAsia="zh-CN" w:bidi="ar-SA"/>
    </w:rPr>
  </w:style>
  <w:style w:type="paragraph" w:customStyle="1" w:styleId="220">
    <w:name w:val="标准文件_附录标题"/>
    <w:basedOn w:val="85"/>
    <w:qFormat/>
    <w:uiPriority w:val="0"/>
    <w:pPr>
      <w:numPr>
        <w:numId w:val="0"/>
      </w:numPr>
      <w:spacing w:after="280"/>
      <w:outlineLvl w:val="9"/>
    </w:pPr>
  </w:style>
  <w:style w:type="paragraph" w:customStyle="1" w:styleId="221">
    <w:name w:val="其他发布日期"/>
    <w:basedOn w:val="106"/>
    <w:qFormat/>
    <w:uiPriority w:val="0"/>
    <w:pPr>
      <w:framePr w:w="3997" w:h="471" w:hRule="exact" w:hSpace="0" w:vSpace="181" w:vAnchor="page" w:hAnchor="page" w:x="1419" w:y="14097"/>
    </w:pPr>
  </w:style>
  <w:style w:type="paragraph" w:customStyle="1" w:styleId="222">
    <w:name w:val="标准文件_英文注："/>
    <w:basedOn w:val="1"/>
    <w:next w:val="47"/>
    <w:qFormat/>
    <w:uiPriority w:val="0"/>
    <w:pPr>
      <w:numPr>
        <w:ilvl w:val="0"/>
        <w:numId w:val="30"/>
      </w:numPr>
      <w:tabs>
        <w:tab w:val="left" w:pos="420"/>
      </w:tabs>
      <w:autoSpaceDE w:val="0"/>
      <w:autoSpaceDN w:val="0"/>
      <w:spacing w:line="240" w:lineRule="auto"/>
    </w:pPr>
    <w:rPr>
      <w:rFonts w:ascii="宋体" w:hAnsi="宋体"/>
      <w:kern w:val="0"/>
      <w:sz w:val="18"/>
      <w:szCs w:val="20"/>
    </w:rPr>
  </w:style>
  <w:style w:type="paragraph" w:customStyle="1" w:styleId="223">
    <w:name w:val="标准文件_引言五级无标题"/>
    <w:basedOn w:val="144"/>
    <w:next w:val="47"/>
    <w:qFormat/>
    <w:uiPriority w:val="0"/>
    <w:pPr>
      <w:spacing w:before="0" w:beforeLines="0" w:after="0" w:afterLines="0" w:line="276" w:lineRule="auto"/>
    </w:pPr>
    <w:rPr>
      <w:rFonts w:ascii="宋体" w:eastAsia="宋体"/>
    </w:rPr>
  </w:style>
  <w:style w:type="paragraph" w:customStyle="1" w:styleId="224">
    <w:name w:val="标准文件_数字编号列项"/>
    <w:qFormat/>
    <w:uiPriority w:val="0"/>
    <w:pPr>
      <w:numPr>
        <w:ilvl w:val="0"/>
        <w:numId w:val="31"/>
      </w:numPr>
      <w:jc w:val="both"/>
    </w:pPr>
    <w:rPr>
      <w:rFonts w:ascii="宋体" w:hAnsi="宋体" w:eastAsia="宋体" w:cs="Times New Roman"/>
      <w:sz w:val="21"/>
      <w:lang w:val="en-US" w:eastAsia="zh-CN" w:bidi="ar-SA"/>
    </w:rPr>
  </w:style>
  <w:style w:type="paragraph" w:customStyle="1" w:styleId="2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26">
    <w:name w:val="前言、引言标题"/>
    <w:next w:val="54"/>
    <w:qFormat/>
    <w:uiPriority w:val="0"/>
    <w:pPr>
      <w:keepNext/>
      <w:pageBreakBefore/>
      <w:shd w:val="clear" w:color="FFFFFF" w:fill="FFFFFF"/>
      <w:spacing w:before="640" w:after="560"/>
      <w:jc w:val="center"/>
      <w:outlineLvl w:val="0"/>
    </w:pPr>
    <w:rPr>
      <w:rFonts w:ascii="黑体" w:hAnsi="Calibri" w:eastAsia="黑体" w:cs="Times New Roman"/>
      <w:sz w:val="32"/>
      <w:lang w:val="en-US" w:eastAsia="zh-CN" w:bidi="ar-SA"/>
    </w:rPr>
  </w:style>
  <w:style w:type="paragraph" w:customStyle="1" w:styleId="22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228">
    <w:name w:val="标准文件_引言二级条标题"/>
    <w:basedOn w:val="47"/>
    <w:next w:val="47"/>
    <w:qFormat/>
    <w:uiPriority w:val="0"/>
    <w:pPr>
      <w:numPr>
        <w:ilvl w:val="2"/>
        <w:numId w:val="6"/>
      </w:numPr>
      <w:spacing w:before="50" w:beforeLines="50" w:after="50" w:afterLines="50"/>
      <w:ind w:firstLineChars="0"/>
    </w:pPr>
    <w:rPr>
      <w:rFonts w:ascii="黑体" w:eastAsia="黑体"/>
    </w:rPr>
  </w:style>
  <w:style w:type="paragraph" w:customStyle="1" w:styleId="229">
    <w:name w:val="标准文件_三级项2"/>
    <w:basedOn w:val="47"/>
    <w:qFormat/>
    <w:uiPriority w:val="0"/>
    <w:pPr>
      <w:numPr>
        <w:ilvl w:val="0"/>
        <w:numId w:val="32"/>
      </w:numPr>
      <w:spacing w:line="300" w:lineRule="exact"/>
      <w:ind w:left="1276" w:hanging="425" w:firstLineChars="0"/>
    </w:pPr>
    <w:rPr>
      <w:rFonts w:ascii="Times New Roman"/>
    </w:rPr>
  </w:style>
  <w:style w:type="paragraph" w:customStyle="1" w:styleId="230">
    <w:name w:val="标准文件_附录三级无标题"/>
    <w:basedOn w:val="107"/>
    <w:qFormat/>
    <w:uiPriority w:val="0"/>
    <w:pPr>
      <w:spacing w:before="0" w:beforeLines="0" w:after="0" w:afterLines="0" w:line="276" w:lineRule="auto"/>
      <w:outlineLvl w:val="9"/>
    </w:pPr>
    <w:rPr>
      <w:rFonts w:ascii="宋体" w:eastAsia="宋体"/>
    </w:rPr>
  </w:style>
  <w:style w:type="paragraph" w:customStyle="1" w:styleId="231">
    <w:name w:val="标准文件_ICS"/>
    <w:basedOn w:val="1"/>
    <w:qFormat/>
    <w:uiPriority w:val="0"/>
    <w:pPr>
      <w:spacing w:line="0" w:lineRule="atLeast"/>
    </w:pPr>
    <w:rPr>
      <w:rFonts w:ascii="黑体" w:hAnsi="宋体" w:eastAsia="黑体"/>
    </w:rPr>
  </w:style>
  <w:style w:type="paragraph" w:customStyle="1" w:styleId="23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233">
    <w:name w:val="目次、标准名称标题"/>
    <w:basedOn w:val="1"/>
    <w:next w:val="5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4">
    <w:name w:val="附录图"/>
    <w:next w:val="4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23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3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37">
    <w:name w:val="标准文件_示例后"/>
    <w:basedOn w:val="47"/>
    <w:qFormat/>
    <w:uiPriority w:val="0"/>
    <w:pPr>
      <w:ind w:left="964" w:firstLine="0" w:firstLineChars="0"/>
    </w:pPr>
    <w:rPr>
      <w:sz w:val="18"/>
    </w:rPr>
  </w:style>
  <w:style w:type="paragraph" w:customStyle="1" w:styleId="238">
    <w:name w:val="二级条标题"/>
    <w:basedOn w:val="113"/>
    <w:next w:val="54"/>
    <w:qFormat/>
    <w:uiPriority w:val="0"/>
    <w:pPr>
      <w:numPr>
        <w:ilvl w:val="2"/>
      </w:numPr>
      <w:spacing w:before="50" w:after="50"/>
      <w:outlineLvl w:val="3"/>
    </w:pPr>
  </w:style>
  <w:style w:type="paragraph" w:customStyle="1" w:styleId="239">
    <w:name w:val="标准_四级无标题"/>
    <w:basedOn w:val="112"/>
    <w:next w:val="47"/>
    <w:qFormat/>
    <w:uiPriority w:val="0"/>
    <w:rPr>
      <w:rFonts w:eastAsia="宋体"/>
    </w:rPr>
  </w:style>
  <w:style w:type="paragraph" w:customStyle="1" w:styleId="240">
    <w:name w:val="标准文件_术语条一"/>
    <w:basedOn w:val="185"/>
    <w:next w:val="47"/>
    <w:qFormat/>
    <w:uiPriority w:val="0"/>
  </w:style>
  <w:style w:type="paragraph" w:customStyle="1" w:styleId="241">
    <w:name w:val="标准文件_附录前"/>
    <w:next w:val="4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42">
    <w:name w:val="标准文件_引言二级无标题"/>
    <w:basedOn w:val="228"/>
    <w:next w:val="47"/>
    <w:qFormat/>
    <w:uiPriority w:val="0"/>
    <w:pPr>
      <w:spacing w:before="0" w:beforeLines="0" w:after="0" w:afterLines="0" w:line="276" w:lineRule="auto"/>
    </w:pPr>
    <w:rPr>
      <w:rFonts w:ascii="宋体" w:eastAsia="宋体"/>
    </w:rPr>
  </w:style>
  <w:style w:type="paragraph" w:customStyle="1" w:styleId="243">
    <w:name w:val="标准文件_版本"/>
    <w:basedOn w:val="82"/>
    <w:qFormat/>
    <w:uiPriority w:val="0"/>
    <w:pPr>
      <w:adjustRightInd/>
      <w:snapToGrid/>
      <w:ind w:firstLine="0" w:firstLineChars="0"/>
    </w:pPr>
    <w:rPr>
      <w:rFonts w:ascii="宋体" w:hAnsi="宋体"/>
      <w:kern w:val="2"/>
    </w:rPr>
  </w:style>
  <w:style w:type="paragraph" w:customStyle="1" w:styleId="244">
    <w:name w:val="附录一级无标题条"/>
    <w:basedOn w:val="188"/>
    <w:next w:val="47"/>
    <w:qFormat/>
    <w:uiPriority w:val="0"/>
    <w:pPr>
      <w:autoSpaceDN w:val="0"/>
      <w:outlineLvl w:val="2"/>
    </w:pPr>
    <w:rPr>
      <w:rFonts w:ascii="宋体" w:hAnsi="宋体" w:eastAsia="宋体"/>
    </w:rPr>
  </w:style>
  <w:style w:type="paragraph" w:customStyle="1" w:styleId="245">
    <w:name w:val="标准文件_附录图标号"/>
    <w:basedOn w:val="47"/>
    <w:next w:val="47"/>
    <w:qFormat/>
    <w:uiPriority w:val="0"/>
    <w:pPr>
      <w:numPr>
        <w:ilvl w:val="0"/>
        <w:numId w:val="13"/>
      </w:numPr>
      <w:spacing w:line="14" w:lineRule="exact"/>
      <w:ind w:firstLine="0" w:firstLineChars="0"/>
      <w:jc w:val="center"/>
    </w:pPr>
    <w:rPr>
      <w:rFonts w:ascii="黑体" w:hAnsi="黑体" w:eastAsia="黑体"/>
      <w:vanish/>
      <w:sz w:val="2"/>
      <w:szCs w:val="21"/>
    </w:rPr>
  </w:style>
  <w:style w:type="paragraph" w:customStyle="1" w:styleId="246">
    <w:name w:val="标准文件_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247">
    <w:name w:val="目录 91"/>
    <w:basedOn w:val="149"/>
    <w:semiHidden/>
    <w:qFormat/>
    <w:uiPriority w:val="0"/>
    <w:pPr>
      <w:ind w:left="1680"/>
    </w:pPr>
  </w:style>
  <w:style w:type="paragraph" w:customStyle="1" w:styleId="248">
    <w:name w:val="标准文件_封面抬头"/>
    <w:basedOn w:val="47"/>
    <w:qFormat/>
    <w:uiPriority w:val="0"/>
    <w:pPr>
      <w:adjustRightInd w:val="0"/>
      <w:spacing w:line="800" w:lineRule="exact"/>
      <w:ind w:firstLine="0" w:firstLineChars="0"/>
      <w:jc w:val="distribute"/>
    </w:pPr>
    <w:rPr>
      <w:rFonts w:ascii="黑体" w:eastAsia="黑体"/>
      <w:b/>
      <w:sz w:val="64"/>
    </w:rPr>
  </w:style>
  <w:style w:type="paragraph" w:customStyle="1" w:styleId="249">
    <w:name w:val="标准文件_二级项"/>
    <w:qFormat/>
    <w:uiPriority w:val="0"/>
    <w:rPr>
      <w:rFonts w:ascii="宋体" w:hAnsi="Times New Roman" w:eastAsia="宋体" w:cs="Times New Roman"/>
      <w:sz w:val="21"/>
      <w:lang w:val="en-US" w:eastAsia="zh-CN" w:bidi="ar-SA"/>
    </w:rPr>
  </w:style>
  <w:style w:type="paragraph" w:customStyle="1" w:styleId="250">
    <w:name w:val="Char Char Char Char"/>
    <w:basedOn w:val="1"/>
    <w:qFormat/>
    <w:uiPriority w:val="0"/>
    <w:pPr>
      <w:adjustRightInd/>
      <w:snapToGrid w:val="0"/>
      <w:spacing w:line="360" w:lineRule="auto"/>
      <w:ind w:firstLine="200" w:firstLineChars="200"/>
    </w:pPr>
    <w:rPr>
      <w:rFonts w:ascii="Times New Roman" w:hAnsi="Times New Roman"/>
      <w:szCs w:val="24"/>
    </w:rPr>
  </w:style>
  <w:style w:type="paragraph" w:customStyle="1" w:styleId="251">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52">
    <w:name w:val="批注文字 字符"/>
    <w:link w:val="12"/>
    <w:semiHidden/>
    <w:qFormat/>
    <w:uiPriority w:val="99"/>
    <w:rPr>
      <w:kern w:val="2"/>
      <w:sz w:val="21"/>
      <w:szCs w:val="21"/>
    </w:rPr>
  </w:style>
  <w:style w:type="character" w:customStyle="1" w:styleId="253">
    <w:name w:val="批注主题 字符"/>
    <w:link w:val="11"/>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tiff"/><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1391</Words>
  <Characters>1643</Characters>
  <Lines>16</Lines>
  <Paragraphs>4</Paragraphs>
  <TotalTime>2</TotalTime>
  <ScaleCrop>false</ScaleCrop>
  <LinksUpToDate>false</LinksUpToDate>
  <CharactersWithSpaces>1754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2023-06-02T00:53:00Z</dcterms:created>
  <dc:creator>Administrator</dc:creator>
  <dc:description>&lt;config cover="true" show_menu="true" version="1.0.0" doctype="SDKXY"&gt;_x005f_x000d_
&lt;/config&gt;</dc:description>
  <cp:lastModifiedBy>Administrator</cp:lastModifiedBy>
  <cp:lastPrinted>2023-09-03T09:09:00Z</cp:lastPrinted>
  <dcterms:modified xsi:type="dcterms:W3CDTF">2024-11-13T03:03:08Z</dcterms:modified>
  <dc:title>地方标准</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4</vt:lpwstr>
  </property>
  <property fmtid="{D5CDD505-2E9C-101B-9397-08002B2CF9AE}" pid="10" name="flag_fulu">
    <vt:lpwstr>0</vt:lpwstr>
  </property>
  <property fmtid="{D5CDD505-2E9C-101B-9397-08002B2CF9AE}" pid="11" name="flag_pic">
    <vt:lpwstr>True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493BB5785D974BB0A9A10CB18997ED28</vt:lpwstr>
  </property>
</Properties>
</file>